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eastAsia="仿宋_GB2312"/>
          <w:b/>
          <w:sz w:val="44"/>
          <w:szCs w:val="44"/>
        </w:rPr>
      </w:pPr>
    </w:p>
    <w:p>
      <w:pPr>
        <w:jc w:val="both"/>
        <w:rPr>
          <w:rFonts w:ascii="仿宋_GB2312" w:eastAsia="仿宋_GB2312"/>
          <w:b/>
          <w:sz w:val="52"/>
          <w:szCs w:val="52"/>
        </w:rPr>
      </w:pPr>
    </w:p>
    <w:p>
      <w:pPr>
        <w:jc w:val="center"/>
        <w:rPr>
          <w:rFonts w:hint="eastAsia" w:ascii="仿宋_GB2312" w:eastAsia="仿宋_GB2312"/>
          <w:b/>
          <w:sz w:val="72"/>
          <w:szCs w:val="72"/>
          <w:lang w:val="en-US" w:eastAsia="zh-CN"/>
        </w:rPr>
      </w:pPr>
      <w:r>
        <w:rPr>
          <w:rFonts w:hint="eastAsia" w:ascii="仿宋_GB2312" w:eastAsia="仿宋_GB2312"/>
          <w:b/>
          <w:sz w:val="72"/>
          <w:szCs w:val="72"/>
          <w:lang w:val="en-US" w:eastAsia="zh-CN"/>
        </w:rPr>
        <w:t>落地式</w:t>
      </w:r>
    </w:p>
    <w:p>
      <w:pPr>
        <w:jc w:val="center"/>
        <w:rPr>
          <w:rFonts w:ascii="仿宋_GB2312" w:eastAsia="仿宋_GB2312"/>
          <w:b/>
          <w:sz w:val="72"/>
          <w:szCs w:val="72"/>
        </w:rPr>
      </w:pPr>
      <w:r>
        <w:rPr>
          <w:rFonts w:hint="eastAsia" w:ascii="仿宋_GB2312" w:eastAsia="仿宋_GB2312"/>
          <w:b/>
          <w:sz w:val="72"/>
          <w:szCs w:val="72"/>
          <w:lang w:val="en-US" w:eastAsia="zh-CN"/>
        </w:rPr>
        <w:t>7KW单</w:t>
      </w:r>
      <w:r>
        <w:rPr>
          <w:rFonts w:hint="eastAsia" w:ascii="仿宋_GB2312" w:eastAsia="仿宋_GB2312"/>
          <w:b/>
          <w:sz w:val="72"/>
          <w:szCs w:val="72"/>
          <w:lang w:eastAsia="zh-CN"/>
        </w:rPr>
        <w:t>枪</w:t>
      </w:r>
      <w:r>
        <w:rPr>
          <w:rFonts w:hint="eastAsia" w:ascii="仿宋_GB2312" w:eastAsia="仿宋_GB2312"/>
          <w:b/>
          <w:sz w:val="72"/>
          <w:szCs w:val="72"/>
          <w:lang w:val="en-US" w:eastAsia="zh-CN"/>
        </w:rPr>
        <w:t>交流桩</w:t>
      </w:r>
      <w:r>
        <w:rPr>
          <w:rFonts w:hint="eastAsia" w:ascii="仿宋_GB2312" w:eastAsia="仿宋_GB2312"/>
          <w:b/>
          <w:sz w:val="72"/>
          <w:szCs w:val="72"/>
        </w:rPr>
        <w:t>充电桩</w:t>
      </w:r>
    </w:p>
    <w:p>
      <w:pPr>
        <w:jc w:val="center"/>
        <w:rPr>
          <w:rFonts w:ascii="仿宋_GB2312" w:eastAsia="仿宋_GB2312"/>
          <w:b/>
          <w:sz w:val="52"/>
          <w:szCs w:val="52"/>
        </w:rPr>
      </w:pPr>
      <w:r>
        <w:rPr>
          <w:rFonts w:hint="eastAsia" w:ascii="仿宋_GB2312" w:eastAsia="仿宋_GB2312"/>
          <w:b/>
          <w:sz w:val="52"/>
          <w:szCs w:val="52"/>
        </w:rPr>
        <w:t>使用说明书</w:t>
      </w:r>
    </w:p>
    <w:p>
      <w:pPr>
        <w:rPr>
          <w:rFonts w:ascii="仿宋_GB2312" w:eastAsia="仿宋_GB2312"/>
        </w:rPr>
      </w:pPr>
      <w:r>
        <w:rPr>
          <w:rFonts w:hint="eastAsia" w:ascii="仿宋_GB2312" w:eastAsia="仿宋_GB2312"/>
          <w:b/>
          <w:color w:val="FF0000"/>
          <w:sz w:val="36"/>
          <w:szCs w:val="36"/>
        </w:rPr>
        <w:t xml:space="preserve"> </w:t>
      </w:r>
    </w:p>
    <w:p>
      <w:pPr>
        <w:jc w:val="center"/>
        <w:rPr>
          <w:rFonts w:hint="eastAsia" w:ascii="仿宋_GB2312" w:eastAsia="仿宋_GB2312"/>
          <w:lang w:eastAsia="zh-CN"/>
        </w:rPr>
      </w:pPr>
      <w:r>
        <w:rPr>
          <w:rFonts w:hint="eastAsia" w:ascii="仿宋_GB2312" w:eastAsia="仿宋_GB2312"/>
          <w:lang w:eastAsia="zh-CN"/>
        </w:rPr>
        <w:drawing>
          <wp:inline distT="0" distB="0" distL="114300" distR="114300">
            <wp:extent cx="2909570" cy="4140200"/>
            <wp:effectExtent l="0" t="0" r="5080" b="12700"/>
            <wp:docPr id="3" name="图片 3" descr="落地式7KW单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落地式7KW单枪"/>
                    <pic:cNvPicPr>
                      <a:picLocks noChangeAspect="1"/>
                    </pic:cNvPicPr>
                  </pic:nvPicPr>
                  <pic:blipFill>
                    <a:blip r:embed="rId12"/>
                    <a:stretch>
                      <a:fillRect/>
                    </a:stretch>
                  </pic:blipFill>
                  <pic:spPr>
                    <a:xfrm>
                      <a:off x="0" y="0"/>
                      <a:ext cx="2909570" cy="4140200"/>
                    </a:xfrm>
                    <a:prstGeom prst="rect">
                      <a:avLst/>
                    </a:prstGeom>
                  </pic:spPr>
                </pic:pic>
              </a:graphicData>
            </a:graphic>
          </wp:inline>
        </w:drawing>
      </w:r>
    </w:p>
    <w:p>
      <w:pPr>
        <w:rPr>
          <w:rFonts w:ascii="仿宋_GB2312" w:eastAsia="仿宋_GB2312"/>
        </w:rPr>
      </w:pPr>
    </w:p>
    <w:p>
      <w:pPr>
        <w:rPr>
          <w:rFonts w:ascii="仿宋_GB2312" w:eastAsia="仿宋_GB2312"/>
        </w:rPr>
      </w:pPr>
    </w:p>
    <w:p>
      <w:pPr>
        <w:jc w:val="center"/>
        <w:rPr>
          <w:rFonts w:hint="eastAsia" w:ascii="仿宋_GB2312" w:eastAsia="仿宋_GB2312"/>
          <w:sz w:val="24"/>
          <w:lang w:eastAsia="zh-CN"/>
        </w:rPr>
        <w:sectPr>
          <w:footerReference r:id="rId6" w:type="first"/>
          <w:footerReference r:id="rId4" w:type="default"/>
          <w:headerReference r:id="rId3" w:type="even"/>
          <w:footerReference r:id="rId5" w:type="even"/>
          <w:pgSz w:w="11906" w:h="16838"/>
          <w:pgMar w:top="820" w:right="1797" w:bottom="918" w:left="1797" w:header="851" w:footer="992" w:gutter="0"/>
          <w:pgNumType w:start="1"/>
          <w:cols w:space="720" w:num="1"/>
          <w:titlePg/>
          <w:docGrid w:type="lines" w:linePitch="312" w:charSpace="0"/>
        </w:sectPr>
      </w:pPr>
    </w:p>
    <w:p>
      <w:pPr>
        <w:spacing w:beforeLines="50" w:afterLines="50" w:line="360" w:lineRule="auto"/>
        <w:jc w:val="center"/>
        <w:rPr>
          <w:rFonts w:hint="eastAsia" w:ascii="宋体" w:hAnsi="宋体" w:eastAsia="宋体" w:cs="宋体"/>
          <w:b/>
          <w:color w:val="000000"/>
          <w:sz w:val="24"/>
          <w:szCs w:val="24"/>
        </w:rPr>
      </w:pPr>
      <w:r>
        <w:rPr>
          <w:rFonts w:hint="eastAsia" w:ascii="宋体" w:hAnsi="宋体" w:eastAsia="宋体" w:cs="宋体"/>
          <w:b/>
          <w:color w:val="000000"/>
          <w:sz w:val="24"/>
          <w:szCs w:val="24"/>
        </w:rPr>
        <w:t>目    录</w:t>
      </w:r>
    </w:p>
    <w:p>
      <w:pPr>
        <w:pStyle w:val="14"/>
        <w:tabs>
          <w:tab w:val="right" w:leader="dot" w:pos="8312"/>
          <w:tab w:val="clear" w:pos="910"/>
          <w:tab w:val="clear" w:pos="8296"/>
        </w:tabs>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_Toc1216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eastAsia="宋体" w:cs="宋体"/>
          <w:sz w:val="24"/>
          <w:szCs w:val="24"/>
          <w:lang w:val="en-US" w:eastAsia="zh-CN"/>
        </w:rPr>
        <w:t>概述</w:t>
      </w:r>
      <w:r>
        <w:rPr>
          <w:rFonts w:hint="eastAsia" w:ascii="宋体" w:hAnsi="宋体" w:eastAsia="宋体" w:cs="宋体"/>
          <w:sz w:val="24"/>
          <w:szCs w:val="24"/>
        </w:rPr>
        <w:tab/>
      </w:r>
      <w:r>
        <w:rPr>
          <w:rFonts w:hint="eastAsia" w:ascii="宋体" w:eastAsia="宋体" w:cs="宋体"/>
          <w:sz w:val="24"/>
          <w:szCs w:val="24"/>
          <w:lang w:val="en-US" w:eastAsia="zh-CN"/>
        </w:rPr>
        <w:t>3</w:t>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eastAsia="宋体" w:cs="宋体"/>
          <w:sz w:val="24"/>
          <w:szCs w:val="24"/>
          <w:lang w:val="en-US" w:eastAsia="zh-CN"/>
        </w:rPr>
        <w:t>2.</w:t>
      </w:r>
      <w:r>
        <w:rPr>
          <w:rFonts w:hint="eastAsia" w:ascii="宋体" w:hAnsi="宋体" w:eastAsia="宋体" w:cs="宋体"/>
          <w:sz w:val="24"/>
          <w:szCs w:val="24"/>
        </w:rPr>
        <w:t>遵循标准</w:t>
      </w:r>
      <w:r>
        <w:rPr>
          <w:rFonts w:hint="eastAsia" w:ascii="宋体" w:hAnsi="宋体" w:eastAsia="宋体" w:cs="宋体"/>
          <w:sz w:val="24"/>
          <w:szCs w:val="24"/>
        </w:rPr>
        <w:tab/>
      </w:r>
      <w:r>
        <w:rPr>
          <w:rFonts w:hint="eastAsia" w:ascii="宋体" w:eastAsia="宋体" w:cs="宋体"/>
          <w:sz w:val="24"/>
          <w:szCs w:val="24"/>
          <w:lang w:val="en-US" w:eastAsia="zh-CN"/>
        </w:rPr>
        <w:t>3</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_Toc2772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3</w:t>
      </w:r>
      <w:r>
        <w:rPr>
          <w:rFonts w:hint="eastAsia" w:ascii="宋体" w:hAnsi="宋体" w:eastAsia="宋体" w:cs="宋体"/>
          <w:sz w:val="24"/>
          <w:szCs w:val="24"/>
        </w:rPr>
        <w:t>.应用范围</w:t>
      </w:r>
      <w:r>
        <w:rPr>
          <w:rFonts w:hint="eastAsia" w:ascii="宋体" w:hAnsi="宋体" w:eastAsia="宋体" w:cs="宋体"/>
          <w:sz w:val="24"/>
          <w:szCs w:val="24"/>
        </w:rPr>
        <w:tab/>
      </w:r>
      <w:r>
        <w:rPr>
          <w:rFonts w:hint="eastAsia" w:ascii="宋体" w:eastAsia="宋体" w:cs="宋体"/>
          <w:sz w:val="24"/>
          <w:szCs w:val="24"/>
          <w:lang w:val="en-US" w:eastAsia="zh-CN"/>
        </w:rPr>
        <w:t>3</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_Toc14785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4</w:t>
      </w:r>
      <w:r>
        <w:rPr>
          <w:rFonts w:hint="eastAsia" w:ascii="宋体" w:hAnsi="宋体" w:eastAsia="宋体" w:cs="宋体"/>
          <w:sz w:val="24"/>
          <w:szCs w:val="24"/>
        </w:rPr>
        <w:t>.技术参数</w:t>
      </w:r>
      <w:r>
        <w:rPr>
          <w:rFonts w:hint="eastAsia" w:ascii="宋体" w:hAnsi="宋体" w:eastAsia="宋体" w:cs="宋体"/>
          <w:sz w:val="24"/>
          <w:szCs w:val="24"/>
        </w:rPr>
        <w:tab/>
      </w:r>
      <w:r>
        <w:rPr>
          <w:rFonts w:hint="eastAsia" w:ascii="宋体" w:eastAsia="宋体" w:cs="宋体"/>
          <w:sz w:val="24"/>
          <w:szCs w:val="24"/>
          <w:lang w:val="en-US" w:eastAsia="zh-CN"/>
        </w:rPr>
        <w:t>4</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_Toc31214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5</w:t>
      </w:r>
      <w:r>
        <w:rPr>
          <w:rFonts w:hint="eastAsia" w:ascii="宋体" w:hAnsi="宋体" w:eastAsia="宋体" w:cs="宋体"/>
          <w:sz w:val="24"/>
          <w:szCs w:val="24"/>
        </w:rPr>
        <w:t>.</w:t>
      </w:r>
      <w:r>
        <w:rPr>
          <w:rFonts w:hint="eastAsia" w:ascii="宋体" w:eastAsia="宋体" w:cs="宋体"/>
          <w:sz w:val="24"/>
          <w:szCs w:val="24"/>
          <w:lang w:val="en-US" w:eastAsia="zh-CN"/>
        </w:rPr>
        <w:t>主要器件明细</w:t>
      </w:r>
      <w:r>
        <w:rPr>
          <w:rFonts w:hint="eastAsia" w:ascii="宋体" w:hAnsi="宋体" w:eastAsia="宋体" w:cs="宋体"/>
          <w:sz w:val="24"/>
          <w:szCs w:val="24"/>
        </w:rPr>
        <w:tab/>
      </w:r>
      <w:r>
        <w:rPr>
          <w:rFonts w:hint="eastAsia" w:ascii="宋体" w:eastAsia="宋体" w:cs="宋体"/>
          <w:sz w:val="24"/>
          <w:szCs w:val="24"/>
          <w:lang w:val="en-US" w:eastAsia="zh-CN"/>
        </w:rPr>
        <w:t>5</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_Toc24891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6</w:t>
      </w:r>
      <w:r>
        <w:rPr>
          <w:rFonts w:hint="eastAsia" w:ascii="宋体" w:hAnsi="宋体" w:eastAsia="宋体" w:cs="宋体"/>
          <w:sz w:val="24"/>
          <w:szCs w:val="24"/>
        </w:rPr>
        <w:t>.通信接口</w:t>
      </w:r>
      <w:r>
        <w:rPr>
          <w:rFonts w:hint="eastAsia" w:ascii="宋体" w:hAnsi="宋体" w:eastAsia="宋体" w:cs="宋体"/>
          <w:sz w:val="24"/>
          <w:szCs w:val="24"/>
        </w:rPr>
        <w:tab/>
      </w:r>
      <w:r>
        <w:rPr>
          <w:rFonts w:hint="eastAsia" w:ascii="宋体" w:eastAsia="宋体" w:cs="宋体"/>
          <w:sz w:val="24"/>
          <w:szCs w:val="24"/>
          <w:lang w:val="en-US" w:eastAsia="zh-CN"/>
        </w:rPr>
        <w:t>5</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_Toc18375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7</w:t>
      </w:r>
      <w:r>
        <w:rPr>
          <w:rFonts w:hint="eastAsia" w:ascii="宋体" w:hAnsi="宋体" w:eastAsia="宋体" w:cs="宋体"/>
          <w:sz w:val="24"/>
          <w:szCs w:val="24"/>
        </w:rPr>
        <w:t>.产品功能</w:t>
      </w:r>
      <w:r>
        <w:rPr>
          <w:rFonts w:hint="eastAsia" w:ascii="宋体" w:hAnsi="宋体" w:eastAsia="宋体" w:cs="宋体"/>
          <w:sz w:val="24"/>
          <w:szCs w:val="24"/>
        </w:rPr>
        <w:tab/>
      </w:r>
      <w:r>
        <w:rPr>
          <w:rFonts w:hint="eastAsia" w:ascii="宋体" w:eastAsia="宋体" w:cs="宋体"/>
          <w:sz w:val="24"/>
          <w:szCs w:val="24"/>
          <w:lang w:val="en-US" w:eastAsia="zh-CN"/>
        </w:rPr>
        <w:t>5</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_Toc17145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8</w:t>
      </w:r>
      <w:r>
        <w:rPr>
          <w:rFonts w:hint="eastAsia" w:ascii="宋体" w:hAnsi="宋体" w:eastAsia="宋体" w:cs="宋体"/>
          <w:sz w:val="24"/>
          <w:szCs w:val="24"/>
        </w:rPr>
        <w:t>.产品特点</w:t>
      </w:r>
      <w:r>
        <w:rPr>
          <w:rFonts w:hint="eastAsia" w:ascii="宋体" w:hAnsi="宋体" w:eastAsia="宋体" w:cs="宋体"/>
          <w:sz w:val="24"/>
          <w:szCs w:val="24"/>
        </w:rPr>
        <w:tab/>
      </w:r>
      <w:r>
        <w:rPr>
          <w:rFonts w:hint="eastAsia" w:ascii="宋体" w:eastAsia="宋体" w:cs="宋体"/>
          <w:sz w:val="24"/>
          <w:szCs w:val="24"/>
          <w:lang w:val="en-US" w:eastAsia="zh-CN"/>
        </w:rPr>
        <w:t>6</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_Toc30802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9</w:t>
      </w:r>
      <w:r>
        <w:rPr>
          <w:rFonts w:hint="eastAsia" w:ascii="宋体" w:hAnsi="宋体" w:eastAsia="宋体" w:cs="宋体"/>
          <w:sz w:val="24"/>
          <w:szCs w:val="24"/>
        </w:rPr>
        <w:t>.系统组成及工作</w:t>
      </w:r>
      <w:r>
        <w:rPr>
          <w:rFonts w:hint="eastAsia" w:ascii="宋体" w:eastAsia="宋体" w:cs="宋体"/>
          <w:sz w:val="24"/>
          <w:szCs w:val="24"/>
          <w:lang w:val="en-US" w:eastAsia="zh-CN"/>
        </w:rPr>
        <w:t>逻辑</w:t>
      </w:r>
      <w:r>
        <w:rPr>
          <w:rFonts w:hint="eastAsia" w:ascii="宋体" w:hAnsi="宋体" w:eastAsia="宋体" w:cs="宋体"/>
          <w:sz w:val="24"/>
          <w:szCs w:val="24"/>
        </w:rPr>
        <w:tab/>
      </w:r>
      <w:r>
        <w:rPr>
          <w:rFonts w:hint="eastAsia" w:ascii="宋体" w:eastAsia="宋体" w:cs="宋体"/>
          <w:sz w:val="24"/>
          <w:szCs w:val="24"/>
          <w:lang w:val="en-US" w:eastAsia="zh-CN"/>
        </w:rPr>
        <w:t>6</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_Toc2350 </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9</w:t>
      </w:r>
      <w:r>
        <w:rPr>
          <w:rFonts w:hint="eastAsia" w:ascii="宋体" w:hAnsi="宋体" w:eastAsia="宋体" w:cs="宋体"/>
          <w:sz w:val="24"/>
          <w:szCs w:val="24"/>
        </w:rPr>
        <w:t>.1.系统组成</w:t>
      </w:r>
      <w:r>
        <w:rPr>
          <w:rFonts w:hint="eastAsia" w:ascii="宋体" w:hAnsi="宋体" w:eastAsia="宋体" w:cs="宋体"/>
          <w:sz w:val="24"/>
          <w:szCs w:val="24"/>
        </w:rPr>
        <w:tab/>
      </w:r>
      <w:r>
        <w:rPr>
          <w:rFonts w:hint="eastAsia" w:ascii="宋体" w:hAnsi="宋体" w:cs="宋体"/>
          <w:sz w:val="24"/>
          <w:szCs w:val="24"/>
          <w:lang w:val="en-US" w:eastAsia="zh-CN"/>
        </w:rPr>
        <w:t>6</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_Toc4819 </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9</w:t>
      </w:r>
      <w:r>
        <w:rPr>
          <w:rFonts w:hint="eastAsia" w:ascii="宋体" w:hAnsi="宋体" w:eastAsia="宋体" w:cs="宋体"/>
          <w:sz w:val="24"/>
          <w:szCs w:val="24"/>
        </w:rPr>
        <w:t>.2.工作</w:t>
      </w:r>
      <w:r>
        <w:rPr>
          <w:rFonts w:hint="eastAsia" w:ascii="宋体" w:hAnsi="宋体" w:cs="宋体"/>
          <w:sz w:val="24"/>
          <w:szCs w:val="24"/>
          <w:lang w:val="en-US" w:eastAsia="zh-CN"/>
        </w:rPr>
        <w:t>逻辑</w:t>
      </w:r>
      <w:r>
        <w:rPr>
          <w:rFonts w:hint="eastAsia" w:ascii="宋体" w:hAnsi="宋体" w:eastAsia="宋体" w:cs="宋体"/>
          <w:sz w:val="24"/>
          <w:szCs w:val="24"/>
        </w:rPr>
        <w:tab/>
      </w:r>
      <w:r>
        <w:rPr>
          <w:rFonts w:hint="eastAsia" w:ascii="宋体" w:hAnsi="宋体" w:cs="宋体"/>
          <w:sz w:val="24"/>
          <w:szCs w:val="24"/>
          <w:lang w:val="en-US" w:eastAsia="zh-CN"/>
        </w:rPr>
        <w:t>7</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_Toc5220 </w:instrText>
      </w:r>
      <w:r>
        <w:rPr>
          <w:rFonts w:hint="eastAsia" w:ascii="宋体" w:hAnsi="宋体" w:eastAsia="宋体" w:cs="宋体"/>
          <w:sz w:val="24"/>
          <w:szCs w:val="24"/>
        </w:rPr>
        <w:fldChar w:fldCharType="separate"/>
      </w:r>
      <w:r>
        <w:rPr>
          <w:rFonts w:hint="eastAsia" w:ascii="宋体" w:eastAsia="宋体" w:cs="宋体"/>
          <w:sz w:val="24"/>
          <w:szCs w:val="24"/>
          <w:lang w:val="en-US" w:eastAsia="zh-CN"/>
        </w:rPr>
        <w:t>10</w:t>
      </w:r>
      <w:r>
        <w:rPr>
          <w:rFonts w:hint="eastAsia" w:ascii="宋体" w:hAnsi="宋体" w:eastAsia="宋体" w:cs="宋体"/>
          <w:sz w:val="24"/>
          <w:szCs w:val="24"/>
        </w:rPr>
        <w:t>.</w:t>
      </w:r>
      <w:r>
        <w:rPr>
          <w:rFonts w:hint="eastAsia" w:ascii="宋体" w:eastAsia="宋体" w:cs="宋体"/>
          <w:sz w:val="24"/>
          <w:szCs w:val="24"/>
          <w:lang w:val="en-US" w:eastAsia="zh-CN"/>
        </w:rPr>
        <w:t>各类型应用</w:t>
      </w:r>
      <w:r>
        <w:rPr>
          <w:rFonts w:hint="eastAsia" w:ascii="宋体" w:hAnsi="宋体" w:eastAsia="宋体" w:cs="宋体"/>
          <w:sz w:val="24"/>
          <w:szCs w:val="24"/>
        </w:rPr>
        <w:t>使用说明</w:t>
      </w:r>
      <w:r>
        <w:rPr>
          <w:rFonts w:hint="eastAsia" w:ascii="宋体" w:hAnsi="宋体" w:eastAsia="宋体" w:cs="宋体"/>
          <w:sz w:val="24"/>
          <w:szCs w:val="24"/>
        </w:rPr>
        <w:tab/>
      </w:r>
      <w:r>
        <w:rPr>
          <w:rFonts w:hint="eastAsia" w:ascii="宋体" w:eastAsia="宋体" w:cs="宋体"/>
          <w:sz w:val="24"/>
          <w:szCs w:val="24"/>
          <w:lang w:val="en-US" w:eastAsia="zh-CN"/>
        </w:rPr>
        <w:t>7</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_Toc31395 </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10</w:t>
      </w:r>
      <w:r>
        <w:rPr>
          <w:rFonts w:hint="eastAsia" w:ascii="宋体" w:hAnsi="宋体" w:eastAsia="宋体" w:cs="宋体"/>
          <w:sz w:val="24"/>
          <w:szCs w:val="24"/>
        </w:rPr>
        <w:t>.1</w:t>
      </w:r>
      <w:r>
        <w:rPr>
          <w:rFonts w:hint="eastAsia" w:ascii="宋体" w:hAnsi="宋体" w:cs="宋体"/>
          <w:sz w:val="24"/>
          <w:szCs w:val="24"/>
          <w:lang w:val="en-US" w:eastAsia="zh-CN"/>
        </w:rPr>
        <w:t>插枪即充/即插即充</w:t>
      </w:r>
      <w:r>
        <w:rPr>
          <w:rFonts w:hint="eastAsia" w:ascii="宋体" w:hAnsi="宋体" w:eastAsia="宋体" w:cs="宋体"/>
          <w:sz w:val="24"/>
          <w:szCs w:val="24"/>
        </w:rPr>
        <w:tab/>
      </w:r>
      <w:r>
        <w:rPr>
          <w:rFonts w:hint="eastAsia" w:ascii="宋体" w:hAnsi="宋体" w:cs="宋体"/>
          <w:sz w:val="24"/>
          <w:szCs w:val="24"/>
          <w:lang w:val="en-US" w:eastAsia="zh-CN"/>
        </w:rPr>
        <w:t>7</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_Toc29628 </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10</w:t>
      </w:r>
      <w:r>
        <w:rPr>
          <w:rFonts w:hint="eastAsia" w:ascii="宋体" w:hAnsi="宋体" w:eastAsia="宋体" w:cs="宋体"/>
          <w:sz w:val="24"/>
          <w:szCs w:val="24"/>
        </w:rPr>
        <w:t>.2</w:t>
      </w:r>
      <w:r>
        <w:rPr>
          <w:rFonts w:hint="eastAsia" w:ascii="宋体" w:hAnsi="宋体" w:cs="宋体"/>
          <w:sz w:val="24"/>
          <w:szCs w:val="24"/>
          <w:lang w:val="en-US" w:eastAsia="zh-CN"/>
        </w:rPr>
        <w:t>单机刷卡充电</w:t>
      </w:r>
      <w:r>
        <w:rPr>
          <w:rFonts w:hint="eastAsia" w:ascii="宋体" w:hAnsi="宋体" w:eastAsia="宋体" w:cs="宋体"/>
          <w:sz w:val="24"/>
          <w:szCs w:val="24"/>
        </w:rPr>
        <w:tab/>
      </w:r>
      <w:r>
        <w:rPr>
          <w:rFonts w:hint="eastAsia" w:ascii="宋体" w:hAnsi="宋体" w:cs="宋体"/>
          <w:sz w:val="24"/>
          <w:szCs w:val="24"/>
          <w:lang w:val="en-US" w:eastAsia="zh-CN"/>
        </w:rPr>
        <w:t>7</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_Toc32482 </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cs="宋体"/>
          <w:sz w:val="24"/>
          <w:szCs w:val="24"/>
          <w:lang w:val="en-US" w:eastAsia="zh-CN"/>
        </w:rPr>
        <w:t>联网扫码充电</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_Toc19540 </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w:t>
      </w:r>
      <w:r>
        <w:rPr>
          <w:rFonts w:hint="eastAsia" w:ascii="宋体" w:hAnsi="宋体" w:cs="宋体"/>
          <w:sz w:val="24"/>
          <w:szCs w:val="24"/>
          <w:lang w:val="en-US" w:eastAsia="zh-CN"/>
        </w:rPr>
        <w:t>指示灯定义</w:t>
      </w:r>
      <w:r>
        <w:rPr>
          <w:rFonts w:hint="eastAsia" w:ascii="宋体" w:hAnsi="宋体" w:eastAsia="宋体" w:cs="宋体"/>
          <w:sz w:val="24"/>
          <w:szCs w:val="24"/>
        </w:rPr>
        <w:tab/>
      </w:r>
      <w:r>
        <w:rPr>
          <w:rFonts w:hint="eastAsia" w:ascii="宋体" w:hAnsi="宋体" w:cs="宋体"/>
          <w:sz w:val="24"/>
          <w:szCs w:val="24"/>
          <w:lang w:val="en-US" w:eastAsia="zh-CN"/>
        </w:rPr>
        <w:t>9</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_Toc19540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cs="宋体"/>
          <w:sz w:val="24"/>
          <w:szCs w:val="24"/>
          <w:lang w:val="en-US" w:eastAsia="zh-CN"/>
        </w:rPr>
        <w:t>5</w:t>
      </w:r>
      <w:r>
        <w:rPr>
          <w:rFonts w:hint="eastAsia" w:ascii="宋体" w:hAnsi="宋体" w:eastAsia="宋体" w:cs="宋体"/>
          <w:sz w:val="24"/>
          <w:szCs w:val="24"/>
        </w:rPr>
        <w:t xml:space="preserve"> </w:t>
      </w:r>
      <w:r>
        <w:rPr>
          <w:rFonts w:hint="eastAsia" w:ascii="宋体" w:hAnsi="宋体" w:cs="宋体"/>
          <w:sz w:val="24"/>
          <w:szCs w:val="24"/>
          <w:lang w:val="en-US" w:eastAsia="zh-CN"/>
        </w:rPr>
        <w:t>故障处理</w:t>
      </w:r>
      <w:r>
        <w:rPr>
          <w:rFonts w:hint="eastAsia" w:ascii="宋体" w:hAnsi="宋体" w:eastAsia="宋体" w:cs="宋体"/>
          <w:sz w:val="24"/>
          <w:szCs w:val="24"/>
        </w:rPr>
        <w:tab/>
      </w:r>
      <w:r>
        <w:rPr>
          <w:rFonts w:hint="eastAsia" w:ascii="宋体" w:hAnsi="宋体" w:eastAsia="宋体" w:cs="宋体"/>
          <w:sz w:val="24"/>
          <w:szCs w:val="24"/>
          <w:lang w:val="en-US" w:eastAsia="zh-CN"/>
        </w:rPr>
        <w:t>9</w:t>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_Toc19540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cs="宋体"/>
          <w:sz w:val="24"/>
          <w:szCs w:val="24"/>
          <w:lang w:val="en-US" w:eastAsia="zh-CN"/>
        </w:rPr>
        <w:t>6</w:t>
      </w:r>
      <w:r>
        <w:rPr>
          <w:rFonts w:hint="eastAsia" w:ascii="宋体" w:hAnsi="宋体" w:eastAsia="宋体" w:cs="宋体"/>
          <w:sz w:val="24"/>
          <w:szCs w:val="24"/>
        </w:rPr>
        <w:t xml:space="preserve"> </w:t>
      </w:r>
      <w:r>
        <w:rPr>
          <w:rFonts w:hint="eastAsia" w:ascii="宋体" w:hAnsi="宋体" w:cs="宋体"/>
          <w:sz w:val="24"/>
          <w:szCs w:val="24"/>
          <w:lang w:val="en-US" w:eastAsia="zh-CN"/>
        </w:rPr>
        <w:t>使用注意事项</w:t>
      </w:r>
      <w:r>
        <w:rPr>
          <w:rFonts w:hint="eastAsia" w:ascii="宋体" w:hAnsi="宋体" w:eastAsia="宋体" w:cs="宋体"/>
          <w:sz w:val="24"/>
          <w:szCs w:val="24"/>
        </w:rPr>
        <w:tab/>
      </w:r>
      <w:r>
        <w:rPr>
          <w:rFonts w:hint="eastAsia" w:ascii="宋体" w:hAnsi="宋体" w:eastAsia="宋体" w:cs="宋体"/>
          <w:sz w:val="24"/>
          <w:szCs w:val="24"/>
          <w:lang w:val="en-US" w:eastAsia="zh-CN"/>
        </w:rPr>
        <w:t>9</w:t>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_Toc24770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eastAsia="宋体" w:cs="宋体"/>
          <w:sz w:val="24"/>
          <w:szCs w:val="24"/>
          <w:lang w:val="en-US" w:eastAsia="zh-CN"/>
        </w:rPr>
        <w:t>1</w:t>
      </w:r>
      <w:r>
        <w:rPr>
          <w:rFonts w:hint="eastAsia" w:ascii="宋体" w:hAnsi="宋体" w:eastAsia="宋体" w:cs="宋体"/>
          <w:sz w:val="24"/>
          <w:szCs w:val="24"/>
        </w:rPr>
        <w:t>.设备的安装与储运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_Toc24770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eastAsia="宋体" w:cs="宋体"/>
          <w:sz w:val="24"/>
          <w:szCs w:val="24"/>
          <w:lang w:val="en-US" w:eastAsia="zh-CN"/>
        </w:rPr>
        <w:t>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_Toc4311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t>.1 桩体</w:t>
      </w:r>
      <w:r>
        <w:rPr>
          <w:rFonts w:hint="eastAsia" w:ascii="宋体" w:hAnsi="宋体" w:eastAsia="宋体" w:cs="宋体"/>
          <w:sz w:val="24"/>
          <w:szCs w:val="24"/>
          <w:lang w:eastAsia="zh-CN"/>
        </w:rPr>
        <w:t>外形尺寸图、底座</w:t>
      </w:r>
      <w:r>
        <w:rPr>
          <w:rFonts w:hint="eastAsia" w:ascii="宋体" w:hAnsi="宋体" w:eastAsia="宋体" w:cs="宋体"/>
          <w:sz w:val="24"/>
          <w:szCs w:val="24"/>
        </w:rPr>
        <w:t>尺寸图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_Toc4311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_Toc19815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t>.2 设备接线示意图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_Toc19815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_Toc12924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设备</w:t>
      </w:r>
      <w:r>
        <w:rPr>
          <w:rFonts w:hint="eastAsia" w:ascii="宋体" w:hAnsi="宋体" w:eastAsia="宋体" w:cs="宋体"/>
          <w:sz w:val="24"/>
          <w:szCs w:val="24"/>
          <w:lang w:eastAsia="zh-CN"/>
        </w:rPr>
        <w:t>电缆选用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_Toc12924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7"/>
        <w:tabs>
          <w:tab w:val="right" w:leader="dot" w:pos="8312"/>
        </w:tabs>
        <w:spacing w:line="360" w:lineRule="auto"/>
        <w:rPr>
          <w:rFonts w:hint="eastAsia" w:ascii="宋体" w:hAnsi="宋体" w:eastAsia="宋体" w:cs="宋体"/>
          <w:sz w:val="24"/>
          <w:szCs w:val="24"/>
          <w:lang w:val="en-US" w:eastAsia="zh-CN"/>
        </w:rPr>
      </w:pPr>
      <w:bookmarkStart w:id="31" w:name="_GoBack"/>
      <w:bookmarkEnd w:id="31"/>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_Toc28512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设备的储运</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sz w:val="24"/>
          <w:szCs w:val="24"/>
        </w:rPr>
        <w:fldChar w:fldCharType="end"/>
      </w:r>
      <w:r>
        <w:rPr>
          <w:rFonts w:hint="eastAsia" w:ascii="宋体" w:hAnsi="宋体" w:cs="宋体"/>
          <w:sz w:val="24"/>
          <w:szCs w:val="24"/>
          <w:lang w:val="en-US" w:eastAsia="zh-CN"/>
        </w:rPr>
        <w:t>2</w:t>
      </w:r>
    </w:p>
    <w:p>
      <w:pPr>
        <w:pStyle w:val="14"/>
        <w:tabs>
          <w:tab w:val="right" w:leader="dot" w:pos="8312"/>
          <w:tab w:val="clear" w:pos="910"/>
          <w:tab w:val="clear" w:pos="8296"/>
        </w:tabs>
        <w:spacing w:line="360" w:lineRule="auto"/>
        <w:rPr>
          <w:rFonts w:hint="default" w:eastAsia="宋体"/>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_Toc32507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eastAsia="宋体" w:cs="宋体"/>
          <w:sz w:val="24"/>
          <w:szCs w:val="24"/>
          <w:lang w:val="en-US" w:eastAsia="zh-CN"/>
        </w:rPr>
        <w:t>2</w:t>
      </w:r>
      <w:r>
        <w:rPr>
          <w:rFonts w:hint="eastAsia" w:ascii="宋体" w:hAnsi="宋体" w:eastAsia="宋体" w:cs="宋体"/>
          <w:sz w:val="24"/>
          <w:szCs w:val="24"/>
        </w:rPr>
        <w:t>.维护与</w:t>
      </w:r>
      <w:r>
        <w:rPr>
          <w:rFonts w:hint="eastAsia" w:ascii="宋体" w:eastAsia="宋体" w:cs="宋体"/>
          <w:sz w:val="24"/>
          <w:szCs w:val="24"/>
          <w:lang w:val="en-US" w:eastAsia="zh-CN"/>
        </w:rPr>
        <w:t>保养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_Toc32507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eastAsia="宋体" w:cs="宋体"/>
          <w:sz w:val="24"/>
          <w:szCs w:val="24"/>
          <w:lang w:val="en-US" w:eastAsia="zh-CN"/>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4"/>
        <w:tabs>
          <w:tab w:val="right" w:leader="dot" w:pos="8312"/>
          <w:tab w:val="clear" w:pos="910"/>
          <w:tab w:val="clear" w:pos="8296"/>
        </w:tabs>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_Toc7492 </w:instrText>
      </w:r>
      <w:r>
        <w:rPr>
          <w:rFonts w:hint="eastAsia" w:ascii="宋体" w:hAnsi="宋体" w:eastAsia="宋体" w:cs="宋体"/>
          <w:sz w:val="24"/>
          <w:szCs w:val="24"/>
        </w:rPr>
        <w:fldChar w:fldCharType="separate"/>
      </w:r>
      <w:r>
        <w:rPr>
          <w:rFonts w:hint="eastAsia" w:ascii="宋体" w:hAnsi="宋体" w:eastAsia="宋体" w:cs="宋体"/>
          <w:sz w:val="24"/>
          <w:szCs w:val="24"/>
        </w:rPr>
        <w:t>12.充电桩保修服务</w:t>
      </w:r>
      <w:r>
        <w:rPr>
          <w:rFonts w:hint="eastAsia" w:ascii="宋体" w:hAnsi="宋体" w:eastAsia="宋体" w:cs="宋体"/>
          <w:sz w:val="24"/>
          <w:szCs w:val="24"/>
        </w:rPr>
        <w:tab/>
      </w:r>
      <w:r>
        <w:rPr>
          <w:rFonts w:hint="eastAsia" w:ascii="宋体" w:eastAsia="宋体" w:cs="宋体"/>
          <w:sz w:val="24"/>
          <w:szCs w:val="24"/>
          <w:lang w:val="en-US" w:eastAsia="zh-CN"/>
        </w:rPr>
        <w:t>1</w:t>
      </w:r>
      <w:r>
        <w:rPr>
          <w:rFonts w:hint="eastAsia" w:ascii="宋体" w:hAnsi="宋体" w:eastAsia="宋体" w:cs="宋体"/>
          <w:sz w:val="24"/>
          <w:szCs w:val="24"/>
        </w:rPr>
        <w:fldChar w:fldCharType="end"/>
      </w:r>
      <w:r>
        <w:rPr>
          <w:rFonts w:hint="eastAsia" w:ascii="宋体" w:eastAsia="宋体" w:cs="宋体"/>
          <w:sz w:val="24"/>
          <w:szCs w:val="24"/>
          <w:lang w:val="en-US" w:eastAsia="zh-CN"/>
        </w:rPr>
        <w:t>3</w:t>
      </w:r>
    </w:p>
    <w:p>
      <w:pPr>
        <w:pStyle w:val="14"/>
        <w:spacing w:line="360" w:lineRule="auto"/>
        <w:rPr>
          <w:rFonts w:hint="eastAsia" w:ascii="宋体" w:hAnsi="宋体" w:eastAsia="宋体" w:cs="宋体"/>
          <w:sz w:val="24"/>
          <w:szCs w:val="24"/>
        </w:rPr>
      </w:pPr>
      <w:r>
        <w:rPr>
          <w:rFonts w:hint="eastAsia" w:ascii="宋体" w:hAnsi="宋体" w:eastAsia="宋体" w:cs="宋体"/>
          <w:sz w:val="24"/>
          <w:szCs w:val="24"/>
        </w:rPr>
        <w:fldChar w:fldCharType="end"/>
      </w:r>
    </w:p>
    <w:p>
      <w:pPr>
        <w:bidi w:val="0"/>
      </w:pPr>
    </w:p>
    <w:p>
      <w:pPr>
        <w:bidi w:val="0"/>
      </w:pPr>
    </w:p>
    <w:p>
      <w:pPr>
        <w:bidi w:val="0"/>
      </w:pPr>
    </w:p>
    <w:p>
      <w:pPr>
        <w:bidi w:val="0"/>
      </w:pPr>
    </w:p>
    <w:p>
      <w:pPr>
        <w:tabs>
          <w:tab w:val="left" w:pos="2881"/>
        </w:tabs>
        <w:bidi w:val="0"/>
        <w:jc w:val="left"/>
        <w:rPr>
          <w:rFonts w:hint="eastAsia" w:eastAsia="宋体"/>
          <w:lang w:eastAsia="zh-CN"/>
        </w:rPr>
        <w:sectPr>
          <w:footerReference r:id="rId9" w:type="first"/>
          <w:headerReference r:id="rId7" w:type="default"/>
          <w:footerReference r:id="rId8" w:type="default"/>
          <w:pgSz w:w="11906" w:h="16838"/>
          <w:pgMar w:top="1020" w:right="1797" w:bottom="898" w:left="1797" w:header="851" w:footer="992" w:gutter="0"/>
          <w:pgNumType w:start="2"/>
          <w:cols w:space="720" w:num="1"/>
          <w:titlePg/>
          <w:docGrid w:type="linesAndChars" w:linePitch="312" w:charSpace="0"/>
        </w:sectPr>
      </w:pPr>
      <w:r>
        <w:rPr>
          <w:rFonts w:hint="eastAsia"/>
          <w:lang w:eastAsia="zh-CN"/>
        </w:rPr>
        <w:tab/>
      </w:r>
    </w:p>
    <w:p>
      <w:pPr>
        <w:pStyle w:val="3"/>
        <w:spacing w:line="360" w:lineRule="auto"/>
        <w:rPr>
          <w:rFonts w:ascii="宋体" w:hAnsi="宋体" w:eastAsia="宋体" w:cs="宋体"/>
          <w:sz w:val="28"/>
          <w:szCs w:val="28"/>
        </w:rPr>
      </w:pPr>
      <w:bookmarkStart w:id="0" w:name="_Toc79502575"/>
      <w:bookmarkStart w:id="1" w:name="_Toc14785"/>
      <w:r>
        <w:rPr>
          <w:rFonts w:hint="eastAsia" w:ascii="宋体" w:hAnsi="宋体" w:eastAsia="宋体" w:cs="宋体"/>
          <w:sz w:val="28"/>
          <w:szCs w:val="28"/>
        </w:rPr>
        <w:t>1.概述</w:t>
      </w:r>
      <w:bookmarkEnd w:id="0"/>
    </w:p>
    <w:p>
      <w:pPr>
        <w:spacing w:line="360" w:lineRule="auto"/>
        <w:ind w:firstLine="480" w:firstLineChars="200"/>
        <w:rPr>
          <w:rFonts w:ascii="宋体" w:hAnsi="宋体" w:cs="宋体"/>
          <w:sz w:val="24"/>
          <w:szCs w:val="24"/>
        </w:rPr>
      </w:pPr>
      <w:r>
        <w:rPr>
          <w:rFonts w:hint="eastAsia" w:ascii="宋体" w:hAnsi="宋体" w:cs="宋体"/>
          <w:sz w:val="24"/>
          <w:szCs w:val="24"/>
        </w:rPr>
        <w:t>交流充电桩是一种利用专用充电接口为具有车载充电机的电动汽车提供交流电能，并提供友好的人机操作界面，具有相应的控制功能的电动汽车专用交流供电装置。</w:t>
      </w:r>
    </w:p>
    <w:p>
      <w:pPr>
        <w:pStyle w:val="3"/>
        <w:spacing w:line="360" w:lineRule="auto"/>
        <w:rPr>
          <w:rFonts w:ascii="宋体" w:hAnsi="宋体" w:eastAsia="宋体" w:cs="宋体"/>
          <w:sz w:val="28"/>
          <w:szCs w:val="28"/>
        </w:rPr>
      </w:pPr>
      <w:bookmarkStart w:id="2" w:name="_Toc79502576"/>
      <w:r>
        <w:rPr>
          <w:rFonts w:hint="eastAsia" w:ascii="宋体" w:hAnsi="宋体" w:eastAsia="宋体" w:cs="宋体"/>
          <w:sz w:val="28"/>
          <w:szCs w:val="28"/>
        </w:rPr>
        <w:t>2.遵循标准</w:t>
      </w:r>
      <w:bookmarkEnd w:id="2"/>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GB/T 18487.1-2015《电动车辆传导充电系统 一般要求》</w:t>
      </w:r>
      <w:r>
        <w:rPr>
          <w:rFonts w:hint="eastAsia" w:ascii="宋体" w:hAnsi="宋体" w:cs="宋体"/>
          <w:sz w:val="24"/>
          <w:szCs w:val="24"/>
        </w:rPr>
        <w:br w:type="textWrapping"/>
      </w:r>
      <w:r>
        <w:rPr>
          <w:rFonts w:hint="eastAsia" w:ascii="宋体" w:hAnsi="宋体" w:cs="宋体"/>
          <w:sz w:val="24"/>
          <w:szCs w:val="24"/>
        </w:rPr>
        <w:t>GB/T 18487.2-2015《电动车辆传导充电系统 电动车辆与交流/直流电源的连接要求》</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GB/T 18487.3-2015《电动车辆传导充电系统 电动车辆与交流/直流充电机（站）》</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GB/T 19596-2004《电动汽车术语》</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GB/T 20234-2015《电动汽车传导充电用插头、插座、车辆耦合器和车辆插孔通用要求》</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QC/T 743-2006《电动汽车用锂离子蓄电池》</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YD/T 1436-2006《室外型通信电源系统》</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GB/T 17215.211-2006《交流电测量设备通用要求、试验和试验条件》</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GB/T 17215.322-2008《静止式有功电能表 0.2S 级和 0.5S 级》</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DL/T448-2000《电能计量装置技术管理规程》</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DL/T 620-1997《交流电气装置的过电压保护和绝缘配合》</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DL/T 621-1997《交流电气装置的接地》</w:t>
      </w:r>
    </w:p>
    <w:p>
      <w:pPr>
        <w:pStyle w:val="29"/>
        <w:numPr>
          <w:ilvl w:val="0"/>
          <w:numId w:val="1"/>
        </w:numPr>
        <w:spacing w:line="360" w:lineRule="auto"/>
        <w:ind w:firstLineChars="0"/>
        <w:rPr>
          <w:rFonts w:ascii="宋体" w:hAnsi="宋体" w:cs="宋体"/>
          <w:sz w:val="24"/>
          <w:szCs w:val="24"/>
        </w:rPr>
      </w:pPr>
      <w:r>
        <w:rPr>
          <w:rFonts w:hint="eastAsia" w:ascii="宋体" w:hAnsi="宋体" w:cs="宋体"/>
          <w:sz w:val="24"/>
          <w:szCs w:val="24"/>
        </w:rPr>
        <w:t>JB/T 5777.4-2000《电力系统直流电源设备通用技术条件及安全要求》</w:t>
      </w:r>
    </w:p>
    <w:p>
      <w:pPr>
        <w:pStyle w:val="3"/>
        <w:spacing w:line="360" w:lineRule="auto"/>
        <w:rPr>
          <w:rFonts w:ascii="宋体" w:hAnsi="宋体" w:eastAsia="宋体" w:cs="宋体"/>
          <w:sz w:val="28"/>
          <w:szCs w:val="28"/>
        </w:rPr>
      </w:pPr>
      <w:bookmarkStart w:id="3" w:name="_Toc79502577"/>
      <w:r>
        <w:rPr>
          <w:rFonts w:hint="eastAsia" w:ascii="宋体" w:hAnsi="宋体" w:eastAsia="宋体" w:cs="宋体"/>
          <w:sz w:val="28"/>
          <w:szCs w:val="28"/>
        </w:rPr>
        <w:t>3.应用范围</w:t>
      </w:r>
      <w:bookmarkEnd w:id="3"/>
    </w:p>
    <w:p>
      <w:pPr>
        <w:spacing w:line="360" w:lineRule="auto"/>
        <w:ind w:firstLine="480" w:firstLineChars="200"/>
        <w:rPr>
          <w:rFonts w:ascii="宋体" w:hAnsi="宋体" w:cs="宋体"/>
          <w:sz w:val="24"/>
          <w:szCs w:val="24"/>
        </w:rPr>
      </w:pPr>
      <w:r>
        <w:rPr>
          <w:rFonts w:hint="eastAsia" w:ascii="宋体" w:hAnsi="宋体" w:cs="宋体"/>
          <w:sz w:val="24"/>
          <w:szCs w:val="24"/>
        </w:rPr>
        <w:t>交流充电桩适用于为具有车载充电机的电动汽车提供交流电能。</w:t>
      </w:r>
    </w:p>
    <w:p>
      <w:pPr>
        <w:spacing w:line="360" w:lineRule="auto"/>
        <w:rPr>
          <w:rFonts w:ascii="宋体" w:hAnsi="宋体" w:cs="宋体"/>
          <w:sz w:val="24"/>
          <w:szCs w:val="24"/>
        </w:rPr>
      </w:pPr>
      <w:r>
        <w:rPr>
          <w:rFonts w:hint="eastAsia" w:ascii="宋体" w:hAnsi="宋体" w:cs="宋体"/>
          <w:sz w:val="24"/>
          <w:szCs w:val="24"/>
        </w:rPr>
        <w:t>交流充电桩可很方便地安装于各种公共、单位内部及小区内部停车场内，同时也可安装在各种大、中、小型电动汽车充电站中。它采用自助方式操作，适用于无人管理的各种停车场，用户可自主完成充电操作。</w:t>
      </w:r>
    </w:p>
    <w:p>
      <w:pPr>
        <w:pStyle w:val="3"/>
        <w:spacing w:line="360" w:lineRule="auto"/>
        <w:rPr>
          <w:rFonts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.技术参数</w:t>
      </w:r>
      <w:bookmarkEnd w:id="1"/>
    </w:p>
    <w:tbl>
      <w:tblPr>
        <w:tblStyle w:val="18"/>
        <w:tblW w:w="8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804"/>
        <w:gridCol w:w="3784"/>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09" w:type="dxa"/>
            <w:vAlign w:val="center"/>
          </w:tcPr>
          <w:p>
            <w:pPr>
              <w:jc w:val="center"/>
              <w:rPr>
                <w:rFonts w:ascii="宋体"/>
                <w:b/>
                <w:bCs/>
              </w:rPr>
            </w:pPr>
            <w:r>
              <w:rPr>
                <w:rFonts w:hint="eastAsia" w:ascii="宋体" w:hAnsi="宋体" w:cs="宋体"/>
                <w:b/>
                <w:bCs/>
              </w:rPr>
              <w:t>序号</w:t>
            </w:r>
          </w:p>
        </w:tc>
        <w:tc>
          <w:tcPr>
            <w:tcW w:w="1804" w:type="dxa"/>
            <w:vAlign w:val="center"/>
          </w:tcPr>
          <w:p>
            <w:pPr>
              <w:jc w:val="center"/>
              <w:rPr>
                <w:rFonts w:ascii="宋体"/>
                <w:b/>
                <w:bCs/>
              </w:rPr>
            </w:pPr>
            <w:r>
              <w:rPr>
                <w:rFonts w:hint="eastAsia" w:ascii="宋体" w:hAnsi="宋体" w:cs="宋体"/>
                <w:b/>
                <w:bCs/>
              </w:rPr>
              <w:t>技术指标名称</w:t>
            </w:r>
          </w:p>
        </w:tc>
        <w:tc>
          <w:tcPr>
            <w:tcW w:w="3784" w:type="dxa"/>
            <w:vAlign w:val="center"/>
          </w:tcPr>
          <w:p>
            <w:pPr>
              <w:ind w:firstLine="301"/>
              <w:jc w:val="center"/>
              <w:rPr>
                <w:rFonts w:ascii="宋体"/>
                <w:b/>
                <w:bCs/>
              </w:rPr>
            </w:pPr>
            <w:r>
              <w:rPr>
                <w:rFonts w:hint="eastAsia" w:ascii="宋体" w:hAnsi="宋体" w:cs="宋体"/>
                <w:b/>
                <w:bCs/>
              </w:rPr>
              <w:t>技术指标内容</w:t>
            </w:r>
          </w:p>
        </w:tc>
        <w:tc>
          <w:tcPr>
            <w:tcW w:w="1849" w:type="dxa"/>
            <w:vAlign w:val="center"/>
          </w:tcPr>
          <w:p>
            <w:pPr>
              <w:jc w:val="center"/>
              <w:rPr>
                <w:rFonts w:ascii="宋体"/>
                <w:b/>
                <w:bCs/>
              </w:rPr>
            </w:pPr>
            <w:r>
              <w:rPr>
                <w:rFonts w:hint="eastAsia" w:ascii="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ascii="宋体" w:hAnsi="宋体" w:eastAsia="宋体" w:cs="宋体"/>
                <w:sz w:val="21"/>
                <w:szCs w:val="21"/>
              </w:rPr>
            </w:pPr>
            <w:r>
              <w:rPr>
                <w:rFonts w:hint="eastAsia" w:ascii="宋体" w:hAnsi="宋体" w:eastAsia="宋体" w:cs="宋体"/>
                <w:sz w:val="21"/>
                <w:szCs w:val="21"/>
              </w:rPr>
              <w:t>1</w:t>
            </w:r>
          </w:p>
        </w:tc>
        <w:tc>
          <w:tcPr>
            <w:tcW w:w="1804" w:type="dxa"/>
            <w:vAlign w:val="center"/>
          </w:tcPr>
          <w:p>
            <w:pPr>
              <w:pStyle w:val="35"/>
              <w:jc w:val="center"/>
              <w:rPr>
                <w:rFonts w:hAnsi="宋体"/>
                <w:sz w:val="21"/>
                <w:szCs w:val="21"/>
              </w:rPr>
            </w:pPr>
            <w:r>
              <w:rPr>
                <w:rFonts w:hint="eastAsia" w:hAnsi="宋体"/>
                <w:sz w:val="21"/>
                <w:szCs w:val="21"/>
              </w:rPr>
              <w:t>产品尺寸</w:t>
            </w:r>
          </w:p>
        </w:tc>
        <w:tc>
          <w:tcPr>
            <w:tcW w:w="3784" w:type="dxa"/>
            <w:vAlign w:val="center"/>
          </w:tcPr>
          <w:p>
            <w:pPr>
              <w:pStyle w:val="35"/>
              <w:jc w:val="center"/>
              <w:rPr>
                <w:rFonts w:hAnsi="宋体"/>
                <w:sz w:val="21"/>
                <w:szCs w:val="21"/>
              </w:rPr>
            </w:pPr>
            <w:r>
              <w:rPr>
                <w:rFonts w:hint="eastAsia" w:ascii="宋体" w:hAnsi="宋体" w:cs="微软雅黑"/>
                <w:sz w:val="21"/>
                <w:szCs w:val="21"/>
                <w:lang w:val="en-US" w:eastAsia="zh-CN"/>
              </w:rPr>
              <w:t>高</w:t>
            </w:r>
            <w:r>
              <w:rPr>
                <w:rFonts w:hint="eastAsia" w:hAnsi="宋体"/>
                <w:sz w:val="21"/>
                <w:szCs w:val="21"/>
                <w:lang w:val="en-US" w:eastAsia="zh-CN"/>
              </w:rPr>
              <w:t>1500*宽550*厚180mm</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1804" w:type="dxa"/>
            <w:vAlign w:val="center"/>
          </w:tcPr>
          <w:p>
            <w:pPr>
              <w:pStyle w:val="35"/>
              <w:jc w:val="center"/>
              <w:rPr>
                <w:rFonts w:hAnsi="宋体"/>
                <w:sz w:val="21"/>
                <w:szCs w:val="21"/>
              </w:rPr>
            </w:pPr>
            <w:r>
              <w:rPr>
                <w:rFonts w:hint="eastAsia" w:hAnsi="宋体"/>
                <w:sz w:val="21"/>
                <w:szCs w:val="21"/>
              </w:rPr>
              <w:t>显示方式</w:t>
            </w:r>
          </w:p>
        </w:tc>
        <w:tc>
          <w:tcPr>
            <w:tcW w:w="3784" w:type="dxa"/>
            <w:vAlign w:val="center"/>
          </w:tcPr>
          <w:p>
            <w:pPr>
              <w:pStyle w:val="35"/>
              <w:jc w:val="center"/>
              <w:rPr>
                <w:rFonts w:hAnsi="宋体"/>
                <w:sz w:val="21"/>
                <w:szCs w:val="21"/>
              </w:rPr>
            </w:pPr>
            <w:r>
              <w:rPr>
                <w:rFonts w:hint="eastAsia" w:hAnsi="宋体"/>
                <w:sz w:val="21"/>
                <w:szCs w:val="21"/>
              </w:rPr>
              <w:t>4.3英寸液晶屏+指示灯</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1804" w:type="dxa"/>
            <w:vAlign w:val="center"/>
          </w:tcPr>
          <w:p>
            <w:pPr>
              <w:pStyle w:val="35"/>
              <w:jc w:val="center"/>
              <w:rPr>
                <w:rFonts w:hAnsi="宋体"/>
                <w:sz w:val="21"/>
                <w:szCs w:val="21"/>
              </w:rPr>
            </w:pPr>
            <w:r>
              <w:rPr>
                <w:rFonts w:hint="eastAsia" w:hAnsi="宋体"/>
                <w:sz w:val="21"/>
                <w:szCs w:val="21"/>
              </w:rPr>
              <w:t>联网方式</w:t>
            </w:r>
          </w:p>
        </w:tc>
        <w:tc>
          <w:tcPr>
            <w:tcW w:w="3784" w:type="dxa"/>
            <w:vAlign w:val="center"/>
          </w:tcPr>
          <w:p>
            <w:pPr>
              <w:pStyle w:val="35"/>
              <w:jc w:val="center"/>
              <w:rPr>
                <w:rFonts w:hAnsi="宋体"/>
                <w:sz w:val="21"/>
                <w:szCs w:val="21"/>
              </w:rPr>
            </w:pPr>
            <w:r>
              <w:rPr>
                <w:rFonts w:hint="eastAsia" w:hAnsi="宋体"/>
                <w:sz w:val="21"/>
                <w:szCs w:val="21"/>
              </w:rPr>
              <w:t>以太网/4G模块</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1804" w:type="dxa"/>
            <w:vAlign w:val="center"/>
          </w:tcPr>
          <w:p>
            <w:pPr>
              <w:pStyle w:val="35"/>
              <w:jc w:val="center"/>
              <w:rPr>
                <w:rFonts w:hAnsi="宋体"/>
                <w:sz w:val="21"/>
                <w:szCs w:val="21"/>
              </w:rPr>
            </w:pPr>
            <w:r>
              <w:rPr>
                <w:rFonts w:hint="eastAsia" w:hAnsi="宋体"/>
                <w:sz w:val="21"/>
                <w:szCs w:val="21"/>
              </w:rPr>
              <w:t>充电模式</w:t>
            </w:r>
          </w:p>
        </w:tc>
        <w:tc>
          <w:tcPr>
            <w:tcW w:w="3784" w:type="dxa"/>
            <w:vAlign w:val="center"/>
          </w:tcPr>
          <w:p>
            <w:pPr>
              <w:pStyle w:val="35"/>
              <w:jc w:val="center"/>
              <w:rPr>
                <w:rFonts w:hAnsi="宋体"/>
                <w:sz w:val="21"/>
                <w:szCs w:val="21"/>
              </w:rPr>
            </w:pPr>
            <w:r>
              <w:rPr>
                <w:rFonts w:hAnsi="宋体"/>
                <w:sz w:val="21"/>
                <w:szCs w:val="21"/>
              </w:rPr>
              <w:t>自动充满</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1804" w:type="dxa"/>
            <w:vAlign w:val="center"/>
          </w:tcPr>
          <w:p>
            <w:pPr>
              <w:pStyle w:val="35"/>
              <w:jc w:val="center"/>
              <w:rPr>
                <w:rFonts w:hAnsi="宋体"/>
                <w:sz w:val="21"/>
                <w:szCs w:val="21"/>
              </w:rPr>
            </w:pPr>
            <w:r>
              <w:rPr>
                <w:rFonts w:hint="eastAsia" w:hAnsi="宋体"/>
                <w:sz w:val="21"/>
                <w:szCs w:val="21"/>
              </w:rPr>
              <w:t>启动方式</w:t>
            </w:r>
          </w:p>
        </w:tc>
        <w:tc>
          <w:tcPr>
            <w:tcW w:w="3784" w:type="dxa"/>
            <w:vAlign w:val="center"/>
          </w:tcPr>
          <w:p>
            <w:pPr>
              <w:pStyle w:val="35"/>
              <w:jc w:val="center"/>
              <w:rPr>
                <w:rFonts w:hAnsi="宋体"/>
                <w:sz w:val="21"/>
                <w:szCs w:val="21"/>
              </w:rPr>
            </w:pPr>
            <w:r>
              <w:rPr>
                <w:rFonts w:hint="eastAsia" w:hAnsi="宋体"/>
                <w:sz w:val="21"/>
                <w:szCs w:val="21"/>
              </w:rPr>
              <w:t>微信或APP扫码、刷卡</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1804" w:type="dxa"/>
            <w:vAlign w:val="center"/>
          </w:tcPr>
          <w:p>
            <w:pPr>
              <w:pStyle w:val="35"/>
              <w:jc w:val="center"/>
              <w:rPr>
                <w:rFonts w:hAnsi="宋体"/>
                <w:sz w:val="21"/>
                <w:szCs w:val="21"/>
              </w:rPr>
            </w:pPr>
            <w:r>
              <w:rPr>
                <w:rFonts w:hint="eastAsia" w:hAnsi="宋体"/>
                <w:sz w:val="21"/>
                <w:szCs w:val="21"/>
              </w:rPr>
              <w:t>保护功能</w:t>
            </w:r>
          </w:p>
        </w:tc>
        <w:tc>
          <w:tcPr>
            <w:tcW w:w="3784" w:type="dxa"/>
            <w:vAlign w:val="center"/>
          </w:tcPr>
          <w:p>
            <w:pPr>
              <w:pStyle w:val="35"/>
              <w:jc w:val="center"/>
              <w:rPr>
                <w:rFonts w:hAnsi="宋体"/>
                <w:sz w:val="21"/>
                <w:szCs w:val="21"/>
              </w:rPr>
            </w:pPr>
            <w:r>
              <w:rPr>
                <w:rFonts w:hint="eastAsia" w:hAnsi="宋体"/>
                <w:sz w:val="21"/>
                <w:szCs w:val="21"/>
              </w:rPr>
              <w:t>短路、过流、漏电、过载、过/欠压等</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1804" w:type="dxa"/>
            <w:vAlign w:val="center"/>
          </w:tcPr>
          <w:p>
            <w:pPr>
              <w:jc w:val="center"/>
              <w:rPr>
                <w:rFonts w:ascii="宋体" w:hAnsi="宋体" w:cs="宋体"/>
                <w:szCs w:val="21"/>
              </w:rPr>
            </w:pPr>
            <w:r>
              <w:rPr>
                <w:rFonts w:hint="eastAsia" w:ascii="宋体" w:hAnsi="宋体"/>
                <w:szCs w:val="21"/>
              </w:rPr>
              <w:t>输入电压</w:t>
            </w:r>
          </w:p>
        </w:tc>
        <w:tc>
          <w:tcPr>
            <w:tcW w:w="3784" w:type="dxa"/>
            <w:vAlign w:val="center"/>
          </w:tcPr>
          <w:p>
            <w:pPr>
              <w:pStyle w:val="35"/>
              <w:jc w:val="center"/>
              <w:rPr>
                <w:rFonts w:hAnsi="宋体"/>
                <w:sz w:val="21"/>
                <w:szCs w:val="21"/>
              </w:rPr>
            </w:pPr>
            <w:r>
              <w:rPr>
                <w:rFonts w:hint="eastAsia" w:hAnsi="宋体"/>
                <w:sz w:val="21"/>
                <w:szCs w:val="21"/>
              </w:rPr>
              <w:t>220</w:t>
            </w:r>
            <w:r>
              <w:rPr>
                <w:rFonts w:hAnsi="宋体"/>
                <w:sz w:val="21"/>
                <w:szCs w:val="21"/>
              </w:rPr>
              <w:t>V</w:t>
            </w:r>
            <w:r>
              <w:rPr>
                <w:rFonts w:hint="eastAsia" w:hAnsi="宋体"/>
                <w:sz w:val="21"/>
                <w:szCs w:val="21"/>
              </w:rPr>
              <w:t>/AC</w:t>
            </w:r>
            <w:r>
              <w:rPr>
                <w:rFonts w:hAnsi="宋体"/>
                <w:sz w:val="21"/>
                <w:szCs w:val="21"/>
              </w:rPr>
              <w:t>±</w:t>
            </w:r>
            <w:r>
              <w:rPr>
                <w:rFonts w:hint="eastAsia" w:hAnsi="宋体"/>
                <w:sz w:val="21"/>
                <w:szCs w:val="21"/>
              </w:rPr>
              <w:t>15</w:t>
            </w:r>
            <w:r>
              <w:rPr>
                <w:rFonts w:hAnsi="宋体"/>
                <w:sz w:val="21"/>
                <w:szCs w:val="21"/>
              </w:rPr>
              <w:t>%</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1804" w:type="dxa"/>
            <w:vAlign w:val="center"/>
          </w:tcPr>
          <w:p>
            <w:pPr>
              <w:pStyle w:val="35"/>
              <w:jc w:val="center"/>
              <w:rPr>
                <w:rFonts w:hAnsi="宋体"/>
                <w:sz w:val="21"/>
                <w:szCs w:val="21"/>
              </w:rPr>
            </w:pPr>
            <w:r>
              <w:rPr>
                <w:rFonts w:hint="eastAsia" w:hAnsi="宋体"/>
                <w:sz w:val="21"/>
                <w:szCs w:val="21"/>
              </w:rPr>
              <w:t>输入频率</w:t>
            </w:r>
          </w:p>
        </w:tc>
        <w:tc>
          <w:tcPr>
            <w:tcW w:w="3784" w:type="dxa"/>
            <w:vAlign w:val="center"/>
          </w:tcPr>
          <w:p>
            <w:pPr>
              <w:pStyle w:val="35"/>
              <w:jc w:val="center"/>
              <w:rPr>
                <w:rFonts w:hAnsi="宋体"/>
                <w:sz w:val="21"/>
                <w:szCs w:val="21"/>
              </w:rPr>
            </w:pPr>
            <w:r>
              <w:rPr>
                <w:rFonts w:hAnsi="宋体"/>
                <w:sz w:val="21"/>
                <w:szCs w:val="21"/>
              </w:rPr>
              <w:t>50Hz</w:t>
            </w:r>
            <w:r>
              <w:rPr>
                <w:rFonts w:hint="eastAsia" w:hAnsi="宋体"/>
                <w:sz w:val="21"/>
                <w:szCs w:val="21"/>
              </w:rPr>
              <w:t>±1</w:t>
            </w:r>
            <w:r>
              <w:rPr>
                <w:rFonts w:hAnsi="宋体"/>
                <w:sz w:val="21"/>
                <w:szCs w:val="21"/>
              </w:rPr>
              <w:t>Hz</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tabs>
                <w:tab w:val="left" w:pos="2746"/>
              </w:tabs>
              <w:jc w:val="center"/>
              <w:rPr>
                <w:rFonts w:hint="eastAsia" w:ascii="宋体" w:hAnsi="宋体" w:eastAsia="宋体" w:cs="宋体"/>
                <w:sz w:val="21"/>
                <w:szCs w:val="21"/>
                <w:lang w:val="en-US" w:eastAsia="zh-CN"/>
              </w:rPr>
            </w:pPr>
            <w:r>
              <w:rPr>
                <w:rFonts w:hint="eastAsia" w:ascii="宋体" w:hAnsi="宋体" w:cs="微软雅黑"/>
                <w:szCs w:val="21"/>
                <w:lang w:val="en-US" w:eastAsia="zh-CN"/>
              </w:rPr>
              <w:t>9</w:t>
            </w:r>
          </w:p>
        </w:tc>
        <w:tc>
          <w:tcPr>
            <w:tcW w:w="1804" w:type="dxa"/>
            <w:vAlign w:val="center"/>
          </w:tcPr>
          <w:p>
            <w:pPr>
              <w:tabs>
                <w:tab w:val="left" w:pos="2746"/>
              </w:tabs>
              <w:jc w:val="center"/>
              <w:rPr>
                <w:rFonts w:hint="eastAsia" w:hAnsi="宋体"/>
                <w:sz w:val="21"/>
                <w:szCs w:val="21"/>
              </w:rPr>
            </w:pPr>
            <w:r>
              <w:rPr>
                <w:rFonts w:hint="eastAsia" w:ascii="宋体" w:hAnsi="宋体" w:cs="微软雅黑"/>
                <w:szCs w:val="21"/>
              </w:rPr>
              <w:t>充电枪数</w:t>
            </w:r>
          </w:p>
        </w:tc>
        <w:tc>
          <w:tcPr>
            <w:tcW w:w="3784" w:type="dxa"/>
            <w:vAlign w:val="center"/>
          </w:tcPr>
          <w:p>
            <w:pPr>
              <w:tabs>
                <w:tab w:val="left" w:pos="2746"/>
              </w:tabs>
              <w:jc w:val="center"/>
              <w:rPr>
                <w:rFonts w:hAnsi="宋体"/>
                <w:sz w:val="21"/>
                <w:szCs w:val="21"/>
              </w:rPr>
            </w:pPr>
            <w:r>
              <w:rPr>
                <w:rFonts w:hint="eastAsia" w:ascii="宋体" w:hAnsi="宋体" w:cs="微软雅黑"/>
                <w:szCs w:val="21"/>
                <w:lang w:val="en-US" w:eastAsia="zh-CN"/>
              </w:rPr>
              <w:t>单</w:t>
            </w:r>
            <w:r>
              <w:rPr>
                <w:rFonts w:hint="eastAsia" w:ascii="宋体" w:hAnsi="宋体" w:cs="微软雅黑"/>
                <w:szCs w:val="21"/>
              </w:rPr>
              <w:t>枪</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09" w:type="dxa"/>
            <w:vAlign w:val="center"/>
          </w:tcPr>
          <w:p>
            <w:pPr>
              <w:tabs>
                <w:tab w:val="left" w:pos="2746"/>
              </w:tabs>
              <w:jc w:val="center"/>
              <w:rPr>
                <w:rFonts w:hint="eastAsia" w:ascii="宋体" w:hAnsi="宋体" w:eastAsia="宋体" w:cs="宋体"/>
                <w:sz w:val="21"/>
                <w:szCs w:val="21"/>
                <w:lang w:val="en-US" w:eastAsia="zh-CN"/>
              </w:rPr>
            </w:pPr>
            <w:r>
              <w:rPr>
                <w:rFonts w:hint="eastAsia" w:ascii="宋体" w:hAnsi="宋体" w:cs="微软雅黑"/>
                <w:szCs w:val="21"/>
                <w:lang w:val="en-US" w:eastAsia="zh-CN"/>
              </w:rPr>
              <w:t>10</w:t>
            </w:r>
          </w:p>
        </w:tc>
        <w:tc>
          <w:tcPr>
            <w:tcW w:w="1804" w:type="dxa"/>
            <w:vAlign w:val="center"/>
          </w:tcPr>
          <w:p>
            <w:pPr>
              <w:tabs>
                <w:tab w:val="left" w:pos="2746"/>
              </w:tabs>
              <w:jc w:val="center"/>
              <w:rPr>
                <w:rFonts w:hint="eastAsia" w:hAnsi="宋体"/>
                <w:sz w:val="21"/>
                <w:szCs w:val="21"/>
              </w:rPr>
            </w:pPr>
            <w:r>
              <w:rPr>
                <w:rFonts w:hint="eastAsia" w:ascii="宋体" w:hAnsi="宋体" w:cs="微软雅黑"/>
                <w:szCs w:val="21"/>
              </w:rPr>
              <w:t>枪线长度</w:t>
            </w:r>
          </w:p>
        </w:tc>
        <w:tc>
          <w:tcPr>
            <w:tcW w:w="3784" w:type="dxa"/>
            <w:vAlign w:val="center"/>
          </w:tcPr>
          <w:p>
            <w:pPr>
              <w:tabs>
                <w:tab w:val="left" w:pos="2746"/>
              </w:tabs>
              <w:jc w:val="center"/>
              <w:rPr>
                <w:rFonts w:hAnsi="宋体"/>
                <w:sz w:val="21"/>
                <w:szCs w:val="21"/>
              </w:rPr>
            </w:pPr>
            <w:r>
              <w:rPr>
                <w:rFonts w:hint="eastAsia" w:ascii="宋体" w:hAnsi="宋体" w:cs="微软雅黑"/>
                <w:szCs w:val="21"/>
                <w:lang w:val="en-US" w:eastAsia="zh-CN"/>
              </w:rPr>
              <w:t>4</w:t>
            </w:r>
            <w:r>
              <w:rPr>
                <w:rFonts w:hint="eastAsia" w:ascii="宋体" w:hAnsi="宋体" w:cs="微软雅黑"/>
                <w:szCs w:val="21"/>
              </w:rPr>
              <w:t>M（可定制选配）</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804" w:type="dxa"/>
            <w:vAlign w:val="center"/>
          </w:tcPr>
          <w:p>
            <w:pPr>
              <w:pStyle w:val="35"/>
              <w:jc w:val="center"/>
              <w:rPr>
                <w:rFonts w:hAnsi="宋体"/>
                <w:sz w:val="21"/>
                <w:szCs w:val="21"/>
              </w:rPr>
            </w:pPr>
            <w:r>
              <w:rPr>
                <w:rFonts w:hint="eastAsia" w:hAnsi="宋体"/>
                <w:sz w:val="21"/>
                <w:szCs w:val="21"/>
              </w:rPr>
              <w:t>输出功率</w:t>
            </w:r>
          </w:p>
        </w:tc>
        <w:tc>
          <w:tcPr>
            <w:tcW w:w="3784" w:type="dxa"/>
            <w:vAlign w:val="center"/>
          </w:tcPr>
          <w:p>
            <w:pPr>
              <w:pStyle w:val="35"/>
              <w:jc w:val="center"/>
              <w:rPr>
                <w:rFonts w:hAnsi="宋体"/>
                <w:sz w:val="21"/>
                <w:szCs w:val="21"/>
              </w:rPr>
            </w:pPr>
            <w:r>
              <w:rPr>
                <w:rFonts w:hint="eastAsia" w:hAnsi="宋体"/>
                <w:sz w:val="21"/>
                <w:szCs w:val="21"/>
              </w:rPr>
              <w:t>3.5/7</w:t>
            </w:r>
            <w:r>
              <w:rPr>
                <w:rFonts w:hAnsi="宋体"/>
                <w:sz w:val="21"/>
                <w:szCs w:val="21"/>
              </w:rPr>
              <w:t>kW</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1804" w:type="dxa"/>
            <w:vAlign w:val="center"/>
          </w:tcPr>
          <w:p>
            <w:pPr>
              <w:pStyle w:val="35"/>
              <w:jc w:val="center"/>
              <w:rPr>
                <w:rFonts w:hAnsi="宋体"/>
                <w:sz w:val="21"/>
                <w:szCs w:val="21"/>
              </w:rPr>
            </w:pPr>
            <w:r>
              <w:rPr>
                <w:rFonts w:hint="eastAsia" w:hAnsi="宋体"/>
                <w:sz w:val="21"/>
                <w:szCs w:val="21"/>
              </w:rPr>
              <w:t>输出电压</w:t>
            </w:r>
          </w:p>
        </w:tc>
        <w:tc>
          <w:tcPr>
            <w:tcW w:w="3784" w:type="dxa"/>
            <w:vAlign w:val="center"/>
          </w:tcPr>
          <w:p>
            <w:pPr>
              <w:pStyle w:val="35"/>
              <w:jc w:val="center"/>
              <w:rPr>
                <w:rFonts w:hAnsi="宋体"/>
                <w:sz w:val="21"/>
                <w:szCs w:val="21"/>
              </w:rPr>
            </w:pPr>
            <w:r>
              <w:rPr>
                <w:rFonts w:hint="eastAsia" w:hAnsi="宋体"/>
                <w:sz w:val="21"/>
                <w:szCs w:val="21"/>
              </w:rPr>
              <w:t>220V/AC</w:t>
            </w:r>
            <w:r>
              <w:rPr>
                <w:rFonts w:hAnsi="宋体"/>
                <w:sz w:val="21"/>
                <w:szCs w:val="21"/>
              </w:rPr>
              <w:t>±</w:t>
            </w:r>
            <w:r>
              <w:rPr>
                <w:rFonts w:hint="eastAsia" w:hAnsi="宋体"/>
                <w:sz w:val="21"/>
                <w:szCs w:val="21"/>
              </w:rPr>
              <w:t>15</w:t>
            </w:r>
            <w:r>
              <w:rPr>
                <w:rFonts w:hAnsi="宋体"/>
                <w:sz w:val="21"/>
                <w:szCs w:val="21"/>
              </w:rPr>
              <w:t>%</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p>
        </w:tc>
        <w:tc>
          <w:tcPr>
            <w:tcW w:w="1804" w:type="dxa"/>
            <w:vAlign w:val="center"/>
          </w:tcPr>
          <w:p>
            <w:pPr>
              <w:pStyle w:val="35"/>
              <w:jc w:val="center"/>
              <w:rPr>
                <w:rFonts w:hAnsi="宋体"/>
                <w:sz w:val="21"/>
                <w:szCs w:val="21"/>
              </w:rPr>
            </w:pPr>
            <w:r>
              <w:rPr>
                <w:rFonts w:hint="eastAsia" w:hAnsi="宋体"/>
                <w:sz w:val="21"/>
                <w:szCs w:val="21"/>
              </w:rPr>
              <w:t>输出电流</w:t>
            </w:r>
          </w:p>
        </w:tc>
        <w:tc>
          <w:tcPr>
            <w:tcW w:w="3784" w:type="dxa"/>
            <w:vAlign w:val="center"/>
          </w:tcPr>
          <w:p>
            <w:pPr>
              <w:pStyle w:val="35"/>
              <w:jc w:val="center"/>
              <w:rPr>
                <w:rFonts w:hAnsi="宋体"/>
                <w:sz w:val="21"/>
                <w:szCs w:val="21"/>
              </w:rPr>
            </w:pPr>
            <w:r>
              <w:rPr>
                <w:rFonts w:hint="eastAsia" w:hAnsi="宋体"/>
                <w:sz w:val="21"/>
                <w:szCs w:val="21"/>
              </w:rPr>
              <w:t>16/32A</w:t>
            </w:r>
          </w:p>
        </w:tc>
        <w:tc>
          <w:tcPr>
            <w:tcW w:w="1849" w:type="dxa"/>
            <w:vAlign w:val="center"/>
          </w:tcPr>
          <w:p>
            <w:pPr>
              <w:pStyle w:val="35"/>
              <w:jc w:val="center"/>
              <w:rPr>
                <w:rFonts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p>
        </w:tc>
        <w:tc>
          <w:tcPr>
            <w:tcW w:w="1804" w:type="dxa"/>
            <w:vAlign w:val="center"/>
          </w:tcPr>
          <w:p>
            <w:pPr>
              <w:pStyle w:val="35"/>
              <w:jc w:val="center"/>
              <w:rPr>
                <w:rFonts w:hAnsi="宋体"/>
                <w:sz w:val="21"/>
                <w:szCs w:val="21"/>
              </w:rPr>
            </w:pPr>
            <w:r>
              <w:rPr>
                <w:rFonts w:hint="eastAsia" w:hAnsi="宋体"/>
                <w:sz w:val="21"/>
                <w:szCs w:val="21"/>
              </w:rPr>
              <w:t>电能计量</w:t>
            </w:r>
          </w:p>
        </w:tc>
        <w:tc>
          <w:tcPr>
            <w:tcW w:w="3784" w:type="dxa"/>
            <w:vAlign w:val="center"/>
          </w:tcPr>
          <w:p>
            <w:pPr>
              <w:pStyle w:val="35"/>
              <w:jc w:val="center"/>
              <w:rPr>
                <w:rFonts w:hAnsi="宋体"/>
                <w:sz w:val="21"/>
                <w:szCs w:val="21"/>
              </w:rPr>
            </w:pPr>
            <w:r>
              <w:rPr>
                <w:rFonts w:hint="eastAsia" w:hAnsi="宋体"/>
                <w:sz w:val="21"/>
                <w:szCs w:val="21"/>
              </w:rPr>
              <w:t>2.0级</w:t>
            </w:r>
          </w:p>
        </w:tc>
        <w:tc>
          <w:tcPr>
            <w:tcW w:w="1849" w:type="dxa"/>
            <w:vAlign w:val="center"/>
          </w:tcPr>
          <w:p>
            <w:pPr>
              <w:pStyle w:val="35"/>
              <w:jc w:val="center"/>
              <w:rPr>
                <w:rFonts w:hAnsi="宋体"/>
                <w:sz w:val="21"/>
                <w:szCs w:val="21"/>
              </w:rPr>
            </w:pPr>
            <w:r>
              <w:rPr>
                <w:rFonts w:hint="eastAsia" w:hAnsi="宋体"/>
                <w:sz w:val="21"/>
                <w:szCs w:val="21"/>
              </w:rPr>
              <w:t>外置电能表1.0级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5</w:t>
            </w:r>
          </w:p>
        </w:tc>
        <w:tc>
          <w:tcPr>
            <w:tcW w:w="1804" w:type="dxa"/>
            <w:vAlign w:val="center"/>
          </w:tcPr>
          <w:p>
            <w:pPr>
              <w:pStyle w:val="35"/>
              <w:jc w:val="center"/>
              <w:rPr>
                <w:sz w:val="21"/>
                <w:szCs w:val="21"/>
              </w:rPr>
            </w:pPr>
            <w:r>
              <w:rPr>
                <w:rFonts w:hint="eastAsia"/>
                <w:sz w:val="21"/>
                <w:szCs w:val="21"/>
              </w:rPr>
              <w:t>防护等级</w:t>
            </w:r>
          </w:p>
        </w:tc>
        <w:tc>
          <w:tcPr>
            <w:tcW w:w="3784" w:type="dxa"/>
            <w:vAlign w:val="center"/>
          </w:tcPr>
          <w:p>
            <w:pPr>
              <w:pStyle w:val="35"/>
              <w:jc w:val="center"/>
            </w:pPr>
            <w:r>
              <w:rPr>
                <w:sz w:val="21"/>
                <w:szCs w:val="21"/>
              </w:rPr>
              <w:t>IP</w:t>
            </w:r>
            <w:r>
              <w:rPr>
                <w:rFonts w:hint="eastAsia"/>
                <w:sz w:val="21"/>
                <w:szCs w:val="21"/>
              </w:rPr>
              <w:t>54</w:t>
            </w:r>
          </w:p>
        </w:tc>
        <w:tc>
          <w:tcPr>
            <w:tcW w:w="1849" w:type="dxa"/>
            <w:vAlign w:val="center"/>
          </w:tcPr>
          <w:p>
            <w:pPr>
              <w:pStyle w:val="35"/>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p>
        </w:tc>
        <w:tc>
          <w:tcPr>
            <w:tcW w:w="1804" w:type="dxa"/>
            <w:vAlign w:val="center"/>
          </w:tcPr>
          <w:p>
            <w:pPr>
              <w:pStyle w:val="35"/>
              <w:jc w:val="center"/>
              <w:rPr>
                <w:sz w:val="21"/>
                <w:szCs w:val="21"/>
              </w:rPr>
            </w:pPr>
            <w:r>
              <w:rPr>
                <w:rFonts w:hint="eastAsia"/>
                <w:sz w:val="21"/>
                <w:szCs w:val="21"/>
              </w:rPr>
              <w:t>使用环境</w:t>
            </w:r>
          </w:p>
        </w:tc>
        <w:tc>
          <w:tcPr>
            <w:tcW w:w="3784" w:type="dxa"/>
            <w:vAlign w:val="center"/>
          </w:tcPr>
          <w:p>
            <w:pPr>
              <w:pStyle w:val="35"/>
              <w:jc w:val="center"/>
              <w:rPr>
                <w:sz w:val="21"/>
                <w:szCs w:val="21"/>
              </w:rPr>
            </w:pPr>
            <w:r>
              <w:rPr>
                <w:rFonts w:hint="eastAsia"/>
                <w:sz w:val="21"/>
                <w:szCs w:val="21"/>
              </w:rPr>
              <w:t>室内或室外</w:t>
            </w:r>
          </w:p>
        </w:tc>
        <w:tc>
          <w:tcPr>
            <w:tcW w:w="1849" w:type="dxa"/>
            <w:vAlign w:val="center"/>
          </w:tcPr>
          <w:p>
            <w:pPr>
              <w:pStyle w:val="35"/>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7</w:t>
            </w:r>
          </w:p>
        </w:tc>
        <w:tc>
          <w:tcPr>
            <w:tcW w:w="1804" w:type="dxa"/>
            <w:vAlign w:val="center"/>
          </w:tcPr>
          <w:p>
            <w:pPr>
              <w:pStyle w:val="35"/>
              <w:jc w:val="center"/>
              <w:rPr>
                <w:sz w:val="21"/>
                <w:szCs w:val="21"/>
              </w:rPr>
            </w:pPr>
            <w:r>
              <w:rPr>
                <w:rFonts w:hint="eastAsia"/>
                <w:sz w:val="21"/>
                <w:szCs w:val="21"/>
              </w:rPr>
              <w:t>冷却方式</w:t>
            </w:r>
          </w:p>
        </w:tc>
        <w:tc>
          <w:tcPr>
            <w:tcW w:w="3784" w:type="dxa"/>
            <w:vAlign w:val="center"/>
          </w:tcPr>
          <w:p>
            <w:pPr>
              <w:pStyle w:val="35"/>
              <w:jc w:val="center"/>
            </w:pPr>
            <w:r>
              <w:rPr>
                <w:rFonts w:hint="eastAsia"/>
                <w:sz w:val="21"/>
                <w:szCs w:val="21"/>
              </w:rPr>
              <w:t>自然冷却</w:t>
            </w:r>
          </w:p>
        </w:tc>
        <w:tc>
          <w:tcPr>
            <w:tcW w:w="1849" w:type="dxa"/>
            <w:vAlign w:val="center"/>
          </w:tcPr>
          <w:p>
            <w:pPr>
              <w:pStyle w:val="35"/>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8</w:t>
            </w:r>
          </w:p>
        </w:tc>
        <w:tc>
          <w:tcPr>
            <w:tcW w:w="1804" w:type="dxa"/>
            <w:vAlign w:val="center"/>
          </w:tcPr>
          <w:p>
            <w:pPr>
              <w:pStyle w:val="35"/>
              <w:jc w:val="center"/>
              <w:rPr>
                <w:sz w:val="21"/>
                <w:szCs w:val="21"/>
              </w:rPr>
            </w:pPr>
            <w:r>
              <w:rPr>
                <w:sz w:val="21"/>
                <w:szCs w:val="21"/>
              </w:rPr>
              <w:t>运行温度</w:t>
            </w:r>
          </w:p>
        </w:tc>
        <w:tc>
          <w:tcPr>
            <w:tcW w:w="3784" w:type="dxa"/>
            <w:vAlign w:val="center"/>
          </w:tcPr>
          <w:p>
            <w:pPr>
              <w:pStyle w:val="35"/>
              <w:jc w:val="center"/>
              <w:rPr>
                <w:sz w:val="21"/>
                <w:szCs w:val="21"/>
              </w:rPr>
            </w:pPr>
            <w:r>
              <w:rPr>
                <w:sz w:val="21"/>
                <w:szCs w:val="21"/>
              </w:rPr>
              <w:t>－20</w:t>
            </w:r>
            <w:r>
              <w:rPr>
                <w:rFonts w:hint="eastAsia"/>
                <w:sz w:val="21"/>
                <w:szCs w:val="21"/>
              </w:rPr>
              <w:t>℃</w:t>
            </w:r>
            <w:r>
              <w:rPr>
                <w:sz w:val="21"/>
                <w:szCs w:val="21"/>
              </w:rPr>
              <w:t>~＋50</w:t>
            </w:r>
            <w:r>
              <w:rPr>
                <w:rFonts w:hint="eastAsia"/>
                <w:sz w:val="21"/>
                <w:szCs w:val="21"/>
              </w:rPr>
              <w:t>℃</w:t>
            </w:r>
          </w:p>
        </w:tc>
        <w:tc>
          <w:tcPr>
            <w:tcW w:w="1849" w:type="dxa"/>
            <w:vAlign w:val="center"/>
          </w:tcPr>
          <w:p>
            <w:pPr>
              <w:pStyle w:val="35"/>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9</w:t>
            </w:r>
          </w:p>
        </w:tc>
        <w:tc>
          <w:tcPr>
            <w:tcW w:w="1804" w:type="dxa"/>
            <w:vAlign w:val="center"/>
          </w:tcPr>
          <w:p>
            <w:pPr>
              <w:pStyle w:val="35"/>
              <w:jc w:val="center"/>
              <w:rPr>
                <w:sz w:val="21"/>
                <w:szCs w:val="21"/>
              </w:rPr>
            </w:pPr>
            <w:r>
              <w:rPr>
                <w:sz w:val="21"/>
                <w:szCs w:val="21"/>
              </w:rPr>
              <w:t>存储温度</w:t>
            </w:r>
          </w:p>
        </w:tc>
        <w:tc>
          <w:tcPr>
            <w:tcW w:w="3784" w:type="dxa"/>
            <w:vAlign w:val="center"/>
          </w:tcPr>
          <w:p>
            <w:pPr>
              <w:pStyle w:val="35"/>
              <w:jc w:val="center"/>
              <w:rPr>
                <w:sz w:val="21"/>
                <w:szCs w:val="21"/>
              </w:rPr>
            </w:pPr>
            <w:r>
              <w:rPr>
                <w:sz w:val="21"/>
                <w:szCs w:val="21"/>
              </w:rPr>
              <w:t>－40</w:t>
            </w:r>
            <w:r>
              <w:rPr>
                <w:rFonts w:hint="eastAsia"/>
                <w:sz w:val="21"/>
                <w:szCs w:val="21"/>
              </w:rPr>
              <w:t>℃</w:t>
            </w:r>
            <w:r>
              <w:rPr>
                <w:sz w:val="21"/>
                <w:szCs w:val="21"/>
              </w:rPr>
              <w:t>~＋70</w:t>
            </w:r>
            <w:r>
              <w:rPr>
                <w:rFonts w:hint="eastAsia"/>
                <w:sz w:val="21"/>
                <w:szCs w:val="21"/>
              </w:rPr>
              <w:t>℃</w:t>
            </w:r>
          </w:p>
        </w:tc>
        <w:tc>
          <w:tcPr>
            <w:tcW w:w="1849" w:type="dxa"/>
            <w:vAlign w:val="center"/>
          </w:tcPr>
          <w:p>
            <w:pPr>
              <w:pStyle w:val="35"/>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804" w:type="dxa"/>
            <w:vAlign w:val="center"/>
          </w:tcPr>
          <w:p>
            <w:pPr>
              <w:pStyle w:val="35"/>
              <w:jc w:val="center"/>
              <w:rPr>
                <w:sz w:val="21"/>
                <w:szCs w:val="21"/>
              </w:rPr>
            </w:pPr>
            <w:r>
              <w:rPr>
                <w:sz w:val="21"/>
                <w:szCs w:val="21"/>
              </w:rPr>
              <w:t>相对湿度</w:t>
            </w:r>
          </w:p>
        </w:tc>
        <w:tc>
          <w:tcPr>
            <w:tcW w:w="3784" w:type="dxa"/>
            <w:vAlign w:val="center"/>
          </w:tcPr>
          <w:p>
            <w:pPr>
              <w:pStyle w:val="35"/>
              <w:jc w:val="center"/>
              <w:rPr>
                <w:sz w:val="21"/>
                <w:szCs w:val="21"/>
              </w:rPr>
            </w:pPr>
            <w:r>
              <w:rPr>
                <w:rFonts w:hint="eastAsia" w:hAnsi="宋体"/>
                <w:sz w:val="21"/>
                <w:szCs w:val="21"/>
              </w:rPr>
              <w:t>5％～95％</w:t>
            </w:r>
          </w:p>
        </w:tc>
        <w:tc>
          <w:tcPr>
            <w:tcW w:w="1849" w:type="dxa"/>
            <w:vAlign w:val="center"/>
          </w:tcPr>
          <w:p>
            <w:pPr>
              <w:pStyle w:val="35"/>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1804" w:type="dxa"/>
            <w:vAlign w:val="center"/>
          </w:tcPr>
          <w:p>
            <w:pPr>
              <w:pStyle w:val="35"/>
              <w:jc w:val="center"/>
              <w:rPr>
                <w:rFonts w:ascii="Helvetica" w:hAnsi="Helvetica"/>
                <w:color w:val="333333"/>
                <w:sz w:val="18"/>
                <w:szCs w:val="18"/>
                <w:shd w:val="clear" w:color="auto" w:fill="E2F3FA"/>
              </w:rPr>
            </w:pPr>
            <w:r>
              <w:rPr>
                <w:sz w:val="21"/>
                <w:szCs w:val="21"/>
              </w:rPr>
              <w:t>海拔高度</w:t>
            </w:r>
          </w:p>
        </w:tc>
        <w:tc>
          <w:tcPr>
            <w:tcW w:w="3784" w:type="dxa"/>
            <w:vAlign w:val="center"/>
          </w:tcPr>
          <w:p>
            <w:pPr>
              <w:pStyle w:val="35"/>
              <w:jc w:val="center"/>
              <w:rPr>
                <w:rFonts w:ascii="Helvetica" w:hAnsi="Helvetica"/>
                <w:color w:val="333333"/>
                <w:sz w:val="18"/>
                <w:szCs w:val="18"/>
                <w:shd w:val="clear" w:color="auto" w:fill="E2F3FA"/>
              </w:rPr>
            </w:pPr>
            <w:r>
              <w:rPr>
                <w:rFonts w:hint="eastAsia"/>
                <w:sz w:val="21"/>
                <w:szCs w:val="21"/>
              </w:rPr>
              <w:t>≤</w:t>
            </w:r>
            <w:r>
              <w:rPr>
                <w:sz w:val="21"/>
                <w:szCs w:val="21"/>
              </w:rPr>
              <w:t>2000m</w:t>
            </w:r>
          </w:p>
        </w:tc>
        <w:tc>
          <w:tcPr>
            <w:tcW w:w="1849" w:type="dxa"/>
            <w:vAlign w:val="center"/>
          </w:tcPr>
          <w:p>
            <w:pPr>
              <w:pStyle w:val="35"/>
              <w:jc w:val="center"/>
              <w:rPr>
                <w:rFonts w:ascii="Helvetica" w:hAnsi="Helvetica"/>
                <w:color w:val="333333"/>
                <w:sz w:val="21"/>
                <w:szCs w:val="21"/>
                <w:shd w:val="clear" w:color="auto" w:fill="E2F3F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p>
        </w:tc>
        <w:tc>
          <w:tcPr>
            <w:tcW w:w="1804" w:type="dxa"/>
            <w:vAlign w:val="center"/>
          </w:tcPr>
          <w:p>
            <w:pPr>
              <w:pStyle w:val="35"/>
              <w:jc w:val="center"/>
              <w:rPr>
                <w:sz w:val="21"/>
                <w:szCs w:val="21"/>
              </w:rPr>
            </w:pPr>
            <w:r>
              <w:rPr>
                <w:rFonts w:hint="eastAsia"/>
                <w:sz w:val="21"/>
                <w:szCs w:val="21"/>
              </w:rPr>
              <w:t>安装方式</w:t>
            </w:r>
          </w:p>
        </w:tc>
        <w:tc>
          <w:tcPr>
            <w:tcW w:w="3784" w:type="dxa"/>
            <w:vAlign w:val="center"/>
          </w:tcPr>
          <w:p>
            <w:pPr>
              <w:pStyle w:val="35"/>
              <w:jc w:val="center"/>
              <w:rPr>
                <w:sz w:val="21"/>
                <w:szCs w:val="21"/>
              </w:rPr>
            </w:pPr>
            <w:r>
              <w:rPr>
                <w:rFonts w:hint="eastAsia"/>
                <w:sz w:val="21"/>
                <w:szCs w:val="21"/>
              </w:rPr>
              <w:t>立柱或壁挂</w:t>
            </w:r>
          </w:p>
        </w:tc>
        <w:tc>
          <w:tcPr>
            <w:tcW w:w="1849" w:type="dxa"/>
            <w:vAlign w:val="center"/>
          </w:tcPr>
          <w:p>
            <w:pPr>
              <w:pStyle w:val="35"/>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 w:type="dxa"/>
            <w:vAlign w:val="center"/>
          </w:tcPr>
          <w:p>
            <w:pPr>
              <w:pStyle w:val="34"/>
              <w:spacing w:before="72" w:after="72"/>
              <w:ind w:left="66" w:right="66"/>
              <w:jc w:val="center"/>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3</w:t>
            </w:r>
          </w:p>
        </w:tc>
        <w:tc>
          <w:tcPr>
            <w:tcW w:w="1804" w:type="dxa"/>
            <w:vAlign w:val="center"/>
          </w:tcPr>
          <w:p>
            <w:pPr>
              <w:pStyle w:val="35"/>
              <w:jc w:val="center"/>
              <w:rPr>
                <w:sz w:val="21"/>
                <w:szCs w:val="21"/>
              </w:rPr>
            </w:pPr>
            <w:r>
              <w:rPr>
                <w:rFonts w:hint="eastAsia" w:hAnsi="宋体"/>
                <w:sz w:val="21"/>
                <w:szCs w:val="21"/>
              </w:rPr>
              <w:t>MTBF</w:t>
            </w:r>
          </w:p>
        </w:tc>
        <w:tc>
          <w:tcPr>
            <w:tcW w:w="3784" w:type="dxa"/>
            <w:vAlign w:val="center"/>
          </w:tcPr>
          <w:p>
            <w:pPr>
              <w:pStyle w:val="35"/>
              <w:jc w:val="center"/>
              <w:rPr>
                <w:sz w:val="21"/>
                <w:szCs w:val="21"/>
              </w:rPr>
            </w:pPr>
            <w:r>
              <w:rPr>
                <w:rFonts w:hint="eastAsia"/>
                <w:sz w:val="21"/>
                <w:szCs w:val="21"/>
              </w:rPr>
              <w:t>≥</w:t>
            </w:r>
            <w:r>
              <w:rPr>
                <w:rFonts w:hint="eastAsia" w:hAnsi="宋体"/>
                <w:sz w:val="21"/>
                <w:szCs w:val="21"/>
              </w:rPr>
              <w:t>8760h</w:t>
            </w:r>
          </w:p>
        </w:tc>
        <w:tc>
          <w:tcPr>
            <w:tcW w:w="1849" w:type="dxa"/>
            <w:vAlign w:val="center"/>
          </w:tcPr>
          <w:p>
            <w:pPr>
              <w:pStyle w:val="35"/>
              <w:jc w:val="center"/>
              <w:rPr>
                <w:sz w:val="21"/>
                <w:szCs w:val="21"/>
              </w:rPr>
            </w:pPr>
          </w:p>
        </w:tc>
      </w:tr>
    </w:tbl>
    <w:p>
      <w:pPr>
        <w:rPr>
          <w:rFonts w:hint="eastAsia" w:ascii="宋体" w:hAnsi="宋体" w:eastAsia="宋体" w:cs="宋体"/>
          <w:sz w:val="28"/>
          <w:szCs w:val="28"/>
        </w:rPr>
      </w:pPr>
      <w:bookmarkStart w:id="4" w:name="_Toc79502580"/>
      <w:r>
        <w:rPr>
          <w:rFonts w:hint="eastAsia" w:ascii="宋体" w:hAnsi="宋体" w:eastAsia="宋体" w:cs="宋体"/>
          <w:sz w:val="28"/>
          <w:szCs w:val="28"/>
        </w:rPr>
        <w:br w:type="page"/>
      </w:r>
    </w:p>
    <w:p>
      <w:pPr>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5</w:t>
      </w:r>
      <w:r>
        <w:rPr>
          <w:rFonts w:hint="eastAsia" w:ascii="宋体" w:hAnsi="宋体" w:eastAsia="宋体" w:cs="宋体"/>
          <w:b/>
          <w:bCs/>
          <w:sz w:val="28"/>
          <w:szCs w:val="28"/>
        </w:rPr>
        <w:t>.</w:t>
      </w:r>
      <w:r>
        <w:rPr>
          <w:rFonts w:hint="eastAsia" w:ascii="宋体" w:hAnsi="宋体" w:cs="宋体"/>
          <w:b/>
          <w:bCs/>
          <w:sz w:val="28"/>
          <w:szCs w:val="28"/>
          <w:lang w:val="en-US" w:eastAsia="zh-CN"/>
        </w:rPr>
        <w:t>主要</w:t>
      </w:r>
      <w:r>
        <w:rPr>
          <w:rFonts w:hint="eastAsia" w:ascii="宋体" w:hAnsi="宋体" w:eastAsia="宋体" w:cs="宋体"/>
          <w:b/>
          <w:bCs/>
          <w:sz w:val="28"/>
          <w:szCs w:val="28"/>
        </w:rPr>
        <w:t>器件</w:t>
      </w:r>
      <w:bookmarkEnd w:id="4"/>
      <w:r>
        <w:rPr>
          <w:rFonts w:hint="eastAsia" w:ascii="宋体" w:hAnsi="宋体" w:cs="宋体"/>
          <w:b/>
          <w:bCs/>
          <w:sz w:val="28"/>
          <w:szCs w:val="28"/>
          <w:lang w:val="en-US" w:eastAsia="zh-CN"/>
        </w:rPr>
        <w:t>明细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1985"/>
        <w:gridCol w:w="992"/>
        <w:gridCol w:w="1701"/>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序号</w:t>
            </w:r>
          </w:p>
        </w:tc>
        <w:tc>
          <w:tcPr>
            <w:tcW w:w="1701" w:type="dxa"/>
          </w:tcPr>
          <w:p>
            <w:pPr>
              <w:spacing w:line="360" w:lineRule="auto"/>
              <w:jc w:val="center"/>
              <w:rPr>
                <w:rFonts w:ascii="宋体" w:hAnsi="宋体" w:cs="宋体"/>
                <w:szCs w:val="21"/>
              </w:rPr>
            </w:pPr>
            <w:r>
              <w:rPr>
                <w:rFonts w:hint="eastAsia" w:ascii="宋体" w:hAnsi="宋体" w:cs="宋体"/>
                <w:szCs w:val="21"/>
              </w:rPr>
              <w:t>名称</w:t>
            </w:r>
          </w:p>
        </w:tc>
        <w:tc>
          <w:tcPr>
            <w:tcW w:w="1985" w:type="dxa"/>
          </w:tcPr>
          <w:p>
            <w:pPr>
              <w:spacing w:line="360" w:lineRule="auto"/>
              <w:jc w:val="center"/>
              <w:rPr>
                <w:rFonts w:ascii="宋体" w:hAnsi="宋体" w:cs="宋体"/>
                <w:szCs w:val="21"/>
              </w:rPr>
            </w:pPr>
            <w:r>
              <w:rPr>
                <w:rFonts w:hint="eastAsia" w:ascii="宋体" w:hAnsi="宋体" w:cs="宋体"/>
                <w:szCs w:val="21"/>
              </w:rPr>
              <w:t>规格型号</w:t>
            </w:r>
          </w:p>
        </w:tc>
        <w:tc>
          <w:tcPr>
            <w:tcW w:w="992" w:type="dxa"/>
          </w:tcPr>
          <w:p>
            <w:pPr>
              <w:spacing w:line="360" w:lineRule="auto"/>
              <w:jc w:val="center"/>
              <w:rPr>
                <w:rFonts w:ascii="宋体" w:hAnsi="宋体" w:cs="宋体"/>
                <w:szCs w:val="21"/>
              </w:rPr>
            </w:pPr>
            <w:r>
              <w:rPr>
                <w:rFonts w:hint="eastAsia" w:ascii="宋体" w:hAnsi="宋体" w:cs="宋体"/>
                <w:szCs w:val="21"/>
              </w:rPr>
              <w:t>数量</w:t>
            </w:r>
          </w:p>
        </w:tc>
        <w:tc>
          <w:tcPr>
            <w:tcW w:w="1701" w:type="dxa"/>
          </w:tcPr>
          <w:p>
            <w:pPr>
              <w:spacing w:line="360" w:lineRule="auto"/>
              <w:jc w:val="center"/>
              <w:rPr>
                <w:rFonts w:ascii="宋体" w:hAnsi="宋体" w:cs="宋体"/>
                <w:szCs w:val="21"/>
              </w:rPr>
            </w:pPr>
            <w:r>
              <w:rPr>
                <w:rFonts w:hint="eastAsia" w:ascii="宋体" w:hAnsi="宋体" w:cs="宋体"/>
                <w:szCs w:val="21"/>
              </w:rPr>
              <w:t>标/选配</w:t>
            </w:r>
          </w:p>
        </w:tc>
        <w:tc>
          <w:tcPr>
            <w:tcW w:w="1332" w:type="dxa"/>
          </w:tcPr>
          <w:p>
            <w:pPr>
              <w:spacing w:line="360" w:lineRule="auto"/>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主控板</w:t>
            </w:r>
          </w:p>
        </w:tc>
        <w:tc>
          <w:tcPr>
            <w:tcW w:w="1985" w:type="dxa"/>
          </w:tcPr>
          <w:p>
            <w:pPr>
              <w:spacing w:line="360" w:lineRule="auto"/>
              <w:jc w:val="center"/>
              <w:rPr>
                <w:rFonts w:ascii="宋体" w:hAnsi="宋体" w:cs="宋体"/>
                <w:szCs w:val="21"/>
              </w:rPr>
            </w:pP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标配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2</w:t>
            </w:r>
          </w:p>
        </w:tc>
        <w:tc>
          <w:tcPr>
            <w:tcW w:w="1701" w:type="dxa"/>
          </w:tcPr>
          <w:p>
            <w:pPr>
              <w:spacing w:line="360" w:lineRule="auto"/>
              <w:jc w:val="center"/>
              <w:rPr>
                <w:rFonts w:ascii="宋体" w:hAnsi="宋体" w:cs="宋体"/>
                <w:szCs w:val="21"/>
              </w:rPr>
            </w:pPr>
            <w:r>
              <w:rPr>
                <w:rFonts w:hint="eastAsia" w:ascii="宋体" w:hAnsi="宋体" w:cs="宋体"/>
                <w:szCs w:val="21"/>
              </w:rPr>
              <w:t>急停按钮</w:t>
            </w:r>
          </w:p>
        </w:tc>
        <w:tc>
          <w:tcPr>
            <w:tcW w:w="1985" w:type="dxa"/>
          </w:tcPr>
          <w:p>
            <w:pPr>
              <w:spacing w:line="360" w:lineRule="auto"/>
              <w:jc w:val="center"/>
              <w:rPr>
                <w:rFonts w:ascii="宋体" w:hAnsi="宋体" w:cs="宋体"/>
                <w:szCs w:val="21"/>
              </w:rPr>
            </w:pPr>
            <w:r>
              <w:rPr>
                <w:rFonts w:hint="eastAsia" w:ascii="宋体" w:hAnsi="宋体" w:cs="宋体"/>
                <w:szCs w:val="21"/>
              </w:rPr>
              <w:t>1NC、1NO</w:t>
            </w: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标配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3</w:t>
            </w:r>
          </w:p>
        </w:tc>
        <w:tc>
          <w:tcPr>
            <w:tcW w:w="1701" w:type="dxa"/>
          </w:tcPr>
          <w:p>
            <w:pPr>
              <w:spacing w:line="360" w:lineRule="auto"/>
              <w:jc w:val="center"/>
              <w:rPr>
                <w:rFonts w:ascii="宋体" w:hAnsi="宋体" w:cs="宋体"/>
                <w:szCs w:val="21"/>
              </w:rPr>
            </w:pPr>
            <w:r>
              <w:rPr>
                <w:rFonts w:hint="eastAsia" w:ascii="宋体" w:hAnsi="宋体" w:cs="宋体"/>
                <w:szCs w:val="21"/>
              </w:rPr>
              <w:t>充电枪</w:t>
            </w:r>
          </w:p>
        </w:tc>
        <w:tc>
          <w:tcPr>
            <w:tcW w:w="1985" w:type="dxa"/>
          </w:tcPr>
          <w:p>
            <w:pPr>
              <w:spacing w:line="360" w:lineRule="auto"/>
              <w:jc w:val="center"/>
              <w:rPr>
                <w:rFonts w:ascii="宋体" w:hAnsi="宋体" w:cs="宋体"/>
                <w:szCs w:val="21"/>
              </w:rPr>
            </w:pPr>
            <w:r>
              <w:rPr>
                <w:rFonts w:hint="eastAsia" w:ascii="宋体" w:hAnsi="宋体" w:cs="宋体"/>
                <w:szCs w:val="21"/>
              </w:rPr>
              <w:t>32A</w:t>
            </w: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标配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4</w:t>
            </w:r>
          </w:p>
        </w:tc>
        <w:tc>
          <w:tcPr>
            <w:tcW w:w="1701" w:type="dxa"/>
          </w:tcPr>
          <w:p>
            <w:pPr>
              <w:spacing w:line="360" w:lineRule="auto"/>
              <w:jc w:val="center"/>
              <w:rPr>
                <w:rFonts w:ascii="宋体" w:hAnsi="宋体" w:cs="宋体"/>
                <w:szCs w:val="21"/>
              </w:rPr>
            </w:pPr>
            <w:r>
              <w:rPr>
                <w:rFonts w:hint="eastAsia" w:ascii="宋体" w:hAnsi="宋体" w:cs="宋体"/>
                <w:szCs w:val="21"/>
              </w:rPr>
              <w:t>指示灯</w:t>
            </w:r>
          </w:p>
        </w:tc>
        <w:tc>
          <w:tcPr>
            <w:tcW w:w="1985" w:type="dxa"/>
          </w:tcPr>
          <w:p>
            <w:pPr>
              <w:spacing w:line="360" w:lineRule="auto"/>
              <w:jc w:val="center"/>
              <w:rPr>
                <w:rFonts w:ascii="宋体" w:hAnsi="宋体" w:cs="宋体"/>
                <w:szCs w:val="21"/>
              </w:rPr>
            </w:pPr>
            <w:r>
              <w:rPr>
                <w:rFonts w:hint="eastAsia" w:ascii="宋体" w:hAnsi="宋体" w:cs="宋体"/>
                <w:szCs w:val="21"/>
              </w:rPr>
              <w:t>排灯</w:t>
            </w: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标配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5</w:t>
            </w:r>
          </w:p>
        </w:tc>
        <w:tc>
          <w:tcPr>
            <w:tcW w:w="1701" w:type="dxa"/>
          </w:tcPr>
          <w:p>
            <w:pPr>
              <w:spacing w:line="360" w:lineRule="auto"/>
              <w:jc w:val="center"/>
              <w:rPr>
                <w:rFonts w:ascii="宋体" w:hAnsi="宋体" w:cs="宋体"/>
                <w:szCs w:val="21"/>
              </w:rPr>
            </w:pPr>
            <w:r>
              <w:rPr>
                <w:rFonts w:hint="eastAsia" w:ascii="宋体" w:hAnsi="宋体" w:cs="宋体"/>
                <w:szCs w:val="21"/>
              </w:rPr>
              <w:t>IC卡</w:t>
            </w:r>
          </w:p>
        </w:tc>
        <w:tc>
          <w:tcPr>
            <w:tcW w:w="1985" w:type="dxa"/>
          </w:tcPr>
          <w:p>
            <w:pPr>
              <w:spacing w:line="360" w:lineRule="auto"/>
              <w:jc w:val="center"/>
              <w:rPr>
                <w:rFonts w:ascii="宋体" w:hAnsi="宋体" w:cs="宋体"/>
                <w:szCs w:val="21"/>
              </w:rPr>
            </w:pPr>
            <w:r>
              <w:rPr>
                <w:rFonts w:hint="eastAsia" w:ascii="宋体" w:hAnsi="宋体" w:cs="宋体"/>
                <w:szCs w:val="21"/>
              </w:rPr>
              <w:t>M1</w:t>
            </w:r>
          </w:p>
        </w:tc>
        <w:tc>
          <w:tcPr>
            <w:tcW w:w="992" w:type="dxa"/>
          </w:tcPr>
          <w:p>
            <w:pPr>
              <w:spacing w:line="360" w:lineRule="auto"/>
              <w:jc w:val="center"/>
              <w:rPr>
                <w:rFonts w:ascii="宋体" w:hAnsi="宋体" w:cs="宋体"/>
                <w:szCs w:val="21"/>
              </w:rPr>
            </w:pPr>
            <w:r>
              <w:rPr>
                <w:rFonts w:hint="eastAsia" w:ascii="宋体" w:hAnsi="宋体" w:cs="宋体"/>
                <w:szCs w:val="21"/>
              </w:rPr>
              <w:t>2</w:t>
            </w:r>
          </w:p>
        </w:tc>
        <w:tc>
          <w:tcPr>
            <w:tcW w:w="1701" w:type="dxa"/>
          </w:tcPr>
          <w:p>
            <w:pPr>
              <w:spacing w:line="360" w:lineRule="auto"/>
              <w:jc w:val="center"/>
              <w:rPr>
                <w:rFonts w:ascii="宋体" w:hAnsi="宋体" w:cs="宋体"/>
                <w:szCs w:val="21"/>
              </w:rPr>
            </w:pPr>
            <w:r>
              <w:rPr>
                <w:rFonts w:hint="eastAsia" w:ascii="宋体" w:hAnsi="宋体" w:cs="宋体"/>
                <w:szCs w:val="21"/>
              </w:rPr>
              <w:t>标配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6</w:t>
            </w:r>
          </w:p>
        </w:tc>
        <w:tc>
          <w:tcPr>
            <w:tcW w:w="1701" w:type="dxa"/>
          </w:tcPr>
          <w:p>
            <w:pPr>
              <w:spacing w:line="360" w:lineRule="auto"/>
              <w:jc w:val="center"/>
              <w:rPr>
                <w:rFonts w:ascii="宋体" w:hAnsi="宋体" w:cs="宋体"/>
                <w:szCs w:val="21"/>
              </w:rPr>
            </w:pPr>
            <w:r>
              <w:rPr>
                <w:rFonts w:hint="eastAsia" w:ascii="宋体" w:hAnsi="宋体" w:cs="宋体"/>
                <w:szCs w:val="21"/>
              </w:rPr>
              <w:t>读卡器</w:t>
            </w:r>
          </w:p>
        </w:tc>
        <w:tc>
          <w:tcPr>
            <w:tcW w:w="1985" w:type="dxa"/>
          </w:tcPr>
          <w:p>
            <w:pPr>
              <w:spacing w:line="360" w:lineRule="auto"/>
              <w:jc w:val="center"/>
              <w:rPr>
                <w:rFonts w:ascii="宋体" w:hAnsi="宋体" w:cs="宋体"/>
                <w:szCs w:val="21"/>
              </w:rPr>
            </w:pP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选配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7</w:t>
            </w:r>
          </w:p>
        </w:tc>
        <w:tc>
          <w:tcPr>
            <w:tcW w:w="1701" w:type="dxa"/>
          </w:tcPr>
          <w:p>
            <w:pPr>
              <w:spacing w:line="360" w:lineRule="auto"/>
              <w:jc w:val="center"/>
              <w:rPr>
                <w:rFonts w:ascii="宋体" w:hAnsi="宋体" w:cs="宋体"/>
                <w:szCs w:val="21"/>
              </w:rPr>
            </w:pPr>
            <w:r>
              <w:rPr>
                <w:rFonts w:hint="eastAsia" w:ascii="宋体" w:hAnsi="宋体" w:cs="宋体"/>
                <w:szCs w:val="21"/>
              </w:rPr>
              <w:t>微型断路器</w:t>
            </w:r>
          </w:p>
        </w:tc>
        <w:tc>
          <w:tcPr>
            <w:tcW w:w="1985" w:type="dxa"/>
          </w:tcPr>
          <w:p>
            <w:pPr>
              <w:spacing w:line="360" w:lineRule="auto"/>
              <w:jc w:val="center"/>
              <w:rPr>
                <w:rFonts w:ascii="宋体" w:hAnsi="宋体" w:cs="宋体"/>
                <w:szCs w:val="21"/>
              </w:rPr>
            </w:pPr>
            <w:r>
              <w:rPr>
                <w:rFonts w:hint="eastAsia" w:ascii="宋体" w:hAnsi="宋体" w:cs="宋体"/>
                <w:szCs w:val="21"/>
              </w:rPr>
              <w:t>40A</w:t>
            </w: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选配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8</w:t>
            </w:r>
          </w:p>
        </w:tc>
        <w:tc>
          <w:tcPr>
            <w:tcW w:w="1701" w:type="dxa"/>
          </w:tcPr>
          <w:p>
            <w:pPr>
              <w:spacing w:line="360" w:lineRule="auto"/>
              <w:jc w:val="center"/>
              <w:rPr>
                <w:rFonts w:ascii="宋体" w:hAnsi="宋体" w:cs="宋体"/>
                <w:szCs w:val="21"/>
              </w:rPr>
            </w:pPr>
            <w:r>
              <w:rPr>
                <w:rFonts w:hint="eastAsia" w:ascii="宋体" w:hAnsi="宋体" w:cs="宋体"/>
                <w:szCs w:val="21"/>
              </w:rPr>
              <w:t>以太网</w:t>
            </w:r>
          </w:p>
        </w:tc>
        <w:tc>
          <w:tcPr>
            <w:tcW w:w="1985" w:type="dxa"/>
          </w:tcPr>
          <w:p>
            <w:pPr>
              <w:spacing w:line="360" w:lineRule="auto"/>
              <w:jc w:val="center"/>
              <w:rPr>
                <w:rFonts w:ascii="宋体" w:hAnsi="宋体" w:cs="宋体"/>
                <w:szCs w:val="21"/>
              </w:rPr>
            </w:pP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选配</w:t>
            </w:r>
          </w:p>
        </w:tc>
        <w:tc>
          <w:tcPr>
            <w:tcW w:w="1332" w:type="dxa"/>
          </w:tcPr>
          <w:p>
            <w:pPr>
              <w:spacing w:line="36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tcPr>
          <w:p>
            <w:pPr>
              <w:spacing w:line="360" w:lineRule="auto"/>
              <w:jc w:val="center"/>
              <w:rPr>
                <w:rFonts w:ascii="宋体" w:hAnsi="宋体" w:cs="宋体"/>
                <w:szCs w:val="21"/>
              </w:rPr>
            </w:pPr>
            <w:r>
              <w:rPr>
                <w:rFonts w:hint="eastAsia" w:ascii="宋体" w:hAnsi="宋体" w:cs="宋体"/>
                <w:szCs w:val="21"/>
              </w:rPr>
              <w:t>9</w:t>
            </w:r>
          </w:p>
        </w:tc>
        <w:tc>
          <w:tcPr>
            <w:tcW w:w="1701" w:type="dxa"/>
          </w:tcPr>
          <w:p>
            <w:pPr>
              <w:spacing w:line="360" w:lineRule="auto"/>
              <w:jc w:val="center"/>
              <w:rPr>
                <w:rFonts w:ascii="宋体" w:hAnsi="宋体" w:cs="宋体"/>
                <w:szCs w:val="21"/>
              </w:rPr>
            </w:pPr>
            <w:r>
              <w:rPr>
                <w:rFonts w:hint="eastAsia" w:ascii="宋体" w:hAnsi="宋体" w:cs="宋体"/>
                <w:szCs w:val="21"/>
              </w:rPr>
              <w:t>4G模块</w:t>
            </w:r>
          </w:p>
        </w:tc>
        <w:tc>
          <w:tcPr>
            <w:tcW w:w="1985" w:type="dxa"/>
          </w:tcPr>
          <w:p>
            <w:pPr>
              <w:spacing w:line="360" w:lineRule="auto"/>
              <w:jc w:val="center"/>
              <w:rPr>
                <w:rFonts w:ascii="宋体" w:hAnsi="宋体" w:cs="宋体"/>
                <w:szCs w:val="21"/>
              </w:rPr>
            </w:pPr>
          </w:p>
        </w:tc>
        <w:tc>
          <w:tcPr>
            <w:tcW w:w="992" w:type="dxa"/>
          </w:tcPr>
          <w:p>
            <w:pPr>
              <w:spacing w:line="360" w:lineRule="auto"/>
              <w:jc w:val="center"/>
              <w:rPr>
                <w:rFonts w:ascii="宋体" w:hAnsi="宋体" w:cs="宋体"/>
                <w:szCs w:val="21"/>
              </w:rPr>
            </w:pPr>
            <w:r>
              <w:rPr>
                <w:rFonts w:hint="eastAsia" w:ascii="宋体" w:hAnsi="宋体" w:cs="宋体"/>
                <w:szCs w:val="21"/>
              </w:rPr>
              <w:t>1</w:t>
            </w:r>
          </w:p>
        </w:tc>
        <w:tc>
          <w:tcPr>
            <w:tcW w:w="1701" w:type="dxa"/>
          </w:tcPr>
          <w:p>
            <w:pPr>
              <w:spacing w:line="360" w:lineRule="auto"/>
              <w:jc w:val="center"/>
              <w:rPr>
                <w:rFonts w:ascii="宋体" w:hAnsi="宋体" w:cs="宋体"/>
                <w:szCs w:val="21"/>
              </w:rPr>
            </w:pPr>
            <w:r>
              <w:rPr>
                <w:rFonts w:hint="eastAsia" w:ascii="宋体" w:hAnsi="宋体" w:cs="宋体"/>
                <w:szCs w:val="21"/>
              </w:rPr>
              <w:t>选配</w:t>
            </w:r>
          </w:p>
        </w:tc>
        <w:tc>
          <w:tcPr>
            <w:tcW w:w="1332" w:type="dxa"/>
          </w:tcPr>
          <w:p>
            <w:pPr>
              <w:spacing w:line="360" w:lineRule="auto"/>
              <w:jc w:val="center"/>
              <w:rPr>
                <w:rFonts w:ascii="宋体" w:hAnsi="宋体" w:cs="宋体"/>
                <w:szCs w:val="21"/>
              </w:rPr>
            </w:pPr>
          </w:p>
        </w:tc>
      </w:tr>
    </w:tbl>
    <w:p>
      <w:pPr>
        <w:pStyle w:val="3"/>
        <w:spacing w:line="360" w:lineRule="auto"/>
        <w:rPr>
          <w:rFonts w:ascii="宋体" w:hAnsi="宋体" w:eastAsia="宋体" w:cs="宋体"/>
          <w:sz w:val="28"/>
          <w:szCs w:val="28"/>
        </w:rPr>
      </w:pPr>
      <w:bookmarkStart w:id="5" w:name="_Toc79502581"/>
      <w:r>
        <w:rPr>
          <w:rFonts w:hint="eastAsia" w:ascii="宋体" w:hAnsi="宋体" w:eastAsia="宋体" w:cs="宋体"/>
          <w:sz w:val="28"/>
          <w:szCs w:val="28"/>
          <w:lang w:val="en-US" w:eastAsia="zh-CN"/>
        </w:rPr>
        <w:t>6</w:t>
      </w:r>
      <w:r>
        <w:rPr>
          <w:rFonts w:hint="eastAsia" w:ascii="宋体" w:hAnsi="宋体" w:eastAsia="宋体" w:cs="宋体"/>
          <w:sz w:val="28"/>
          <w:szCs w:val="28"/>
        </w:rPr>
        <w:t>.通信接口</w:t>
      </w:r>
      <w:bookmarkEnd w:id="5"/>
    </w:p>
    <w:p>
      <w:pPr>
        <w:spacing w:line="360" w:lineRule="auto"/>
        <w:rPr>
          <w:rFonts w:ascii="宋体" w:hAnsi="宋体" w:cs="宋体"/>
          <w:sz w:val="24"/>
          <w:szCs w:val="24"/>
        </w:rPr>
      </w:pPr>
      <w:r>
        <w:rPr>
          <w:rFonts w:hint="eastAsia" w:ascii="宋体" w:hAnsi="宋体" w:cs="宋体"/>
          <w:sz w:val="24"/>
          <w:szCs w:val="24"/>
        </w:rPr>
        <w:t>（1）、交流电能表通讯采用RS485通信；</w:t>
      </w:r>
    </w:p>
    <w:p>
      <w:pPr>
        <w:spacing w:line="360" w:lineRule="auto"/>
        <w:rPr>
          <w:rFonts w:ascii="宋体" w:hAnsi="宋体" w:cs="宋体"/>
          <w:sz w:val="24"/>
          <w:szCs w:val="24"/>
        </w:rPr>
      </w:pPr>
      <w:r>
        <w:rPr>
          <w:rFonts w:hint="eastAsia" w:ascii="宋体" w:hAnsi="宋体" w:cs="宋体"/>
          <w:sz w:val="24"/>
          <w:szCs w:val="24"/>
        </w:rPr>
        <w:t>（2）、显示屏通讯采用TTL通信；</w:t>
      </w:r>
    </w:p>
    <w:p>
      <w:pPr>
        <w:spacing w:line="360" w:lineRule="auto"/>
        <w:rPr>
          <w:rFonts w:ascii="宋体" w:hAnsi="宋体" w:cs="宋体"/>
          <w:sz w:val="24"/>
          <w:szCs w:val="24"/>
        </w:rPr>
      </w:pPr>
      <w:r>
        <w:rPr>
          <w:rFonts w:hint="eastAsia" w:ascii="宋体" w:hAnsi="宋体" w:cs="宋体"/>
          <w:sz w:val="24"/>
          <w:szCs w:val="24"/>
        </w:rPr>
        <w:t>（3）、读卡器通通采用RS232通信；</w:t>
      </w:r>
    </w:p>
    <w:p>
      <w:pPr>
        <w:spacing w:line="360" w:lineRule="auto"/>
        <w:rPr>
          <w:rFonts w:ascii="宋体" w:hAnsi="宋体" w:cs="宋体"/>
          <w:sz w:val="24"/>
          <w:szCs w:val="24"/>
        </w:rPr>
      </w:pPr>
      <w:r>
        <w:rPr>
          <w:rFonts w:hint="eastAsia" w:ascii="宋体" w:hAnsi="宋体" w:cs="宋体"/>
          <w:sz w:val="24"/>
          <w:szCs w:val="24"/>
        </w:rPr>
        <w:t>（4）、联网采用4G模块或以太网通信；</w:t>
      </w:r>
    </w:p>
    <w:p>
      <w:pPr>
        <w:pStyle w:val="3"/>
        <w:spacing w:line="360" w:lineRule="auto"/>
        <w:rPr>
          <w:rFonts w:ascii="宋体" w:hAnsi="宋体" w:eastAsia="宋体" w:cs="宋体"/>
          <w:sz w:val="28"/>
          <w:szCs w:val="28"/>
        </w:rPr>
      </w:pPr>
      <w:bookmarkStart w:id="6" w:name="_Toc79502582"/>
      <w:r>
        <w:rPr>
          <w:rFonts w:hint="eastAsia" w:ascii="宋体" w:hAnsi="宋体" w:eastAsia="宋体" w:cs="宋体"/>
          <w:sz w:val="28"/>
          <w:szCs w:val="28"/>
          <w:lang w:val="en-US" w:eastAsia="zh-CN"/>
        </w:rPr>
        <w:t>7</w:t>
      </w:r>
      <w:r>
        <w:rPr>
          <w:rFonts w:hint="eastAsia" w:ascii="宋体" w:hAnsi="宋体" w:eastAsia="宋体" w:cs="宋体"/>
          <w:sz w:val="28"/>
          <w:szCs w:val="28"/>
        </w:rPr>
        <w:t>.产品功能</w:t>
      </w:r>
      <w:bookmarkEnd w:id="6"/>
    </w:p>
    <w:p>
      <w:pPr>
        <w:spacing w:line="360" w:lineRule="auto"/>
        <w:rPr>
          <w:rFonts w:ascii="宋体" w:hAnsi="宋体" w:cs="宋体"/>
          <w:sz w:val="24"/>
          <w:szCs w:val="24"/>
        </w:rPr>
      </w:pPr>
      <w:r>
        <w:rPr>
          <w:rFonts w:hint="eastAsia" w:ascii="宋体" w:hAnsi="宋体" w:cs="宋体"/>
          <w:sz w:val="24"/>
          <w:szCs w:val="24"/>
        </w:rPr>
        <w:t>（1）智能自检。主控系统可智能自检，显示并上报系统；</w:t>
      </w:r>
    </w:p>
    <w:p>
      <w:pPr>
        <w:spacing w:line="360" w:lineRule="auto"/>
        <w:jc w:val="left"/>
        <w:rPr>
          <w:rFonts w:ascii="宋体" w:hAnsi="宋体" w:cs="宋体"/>
          <w:sz w:val="24"/>
          <w:szCs w:val="24"/>
        </w:rPr>
      </w:pPr>
      <w:r>
        <w:rPr>
          <w:rFonts w:hint="eastAsia" w:ascii="宋体" w:hAnsi="宋体" w:cs="宋体"/>
          <w:sz w:val="24"/>
          <w:szCs w:val="24"/>
        </w:rPr>
        <w:t>（2）主控可智能判断充电接头是否已正确连接。当正确连接后，充电接口才能够输出电源，当充电接头异常断开时，交流充电桩能立刻停止输出，以保证人身安全。</w:t>
      </w:r>
    </w:p>
    <w:p>
      <w:pPr>
        <w:spacing w:line="360" w:lineRule="auto"/>
        <w:rPr>
          <w:rFonts w:ascii="宋体" w:hAnsi="宋体" w:cs="宋体"/>
          <w:sz w:val="24"/>
          <w:szCs w:val="24"/>
        </w:rPr>
      </w:pPr>
      <w:r>
        <w:rPr>
          <w:rFonts w:hint="eastAsia" w:ascii="宋体" w:hAnsi="宋体" w:cs="宋体"/>
          <w:color w:val="000000"/>
          <w:sz w:val="24"/>
          <w:szCs w:val="24"/>
        </w:rPr>
        <w:t>（3）</w:t>
      </w:r>
      <w:r>
        <w:rPr>
          <w:rFonts w:hint="eastAsia" w:ascii="宋体" w:hAnsi="宋体" w:cs="宋体"/>
          <w:sz w:val="24"/>
          <w:szCs w:val="24"/>
        </w:rPr>
        <w:t>充电桩具有输出过压、欠压、过负荷保护功能。当充电电压超过过压保护定值或低于欠压保护定值，充电桩停止充电，以保护充电设备。当充电电流超过负荷电流定值，延时发出告警信号并自动切断充电电源。</w:t>
      </w:r>
    </w:p>
    <w:p>
      <w:pPr>
        <w:spacing w:line="360" w:lineRule="auto"/>
        <w:rPr>
          <w:rFonts w:ascii="宋体" w:hAnsi="宋体" w:cs="宋体"/>
          <w:sz w:val="24"/>
          <w:szCs w:val="24"/>
        </w:rPr>
      </w:pPr>
      <w:r>
        <w:rPr>
          <w:rFonts w:hint="eastAsia" w:ascii="宋体" w:hAnsi="宋体" w:cs="宋体"/>
          <w:sz w:val="24"/>
          <w:szCs w:val="24"/>
        </w:rPr>
        <w:t>（4）充电桩具有短路、漏电保护功能。保护范围从充电桩进线到充电输出回路。</w:t>
      </w:r>
    </w:p>
    <w:p>
      <w:pPr>
        <w:pStyle w:val="3"/>
        <w:spacing w:line="360" w:lineRule="auto"/>
        <w:rPr>
          <w:rFonts w:ascii="宋体" w:hAnsi="宋体" w:eastAsia="宋体" w:cs="宋体"/>
          <w:sz w:val="28"/>
          <w:szCs w:val="28"/>
        </w:rPr>
      </w:pPr>
      <w:bookmarkStart w:id="7" w:name="_Toc79502583"/>
      <w:r>
        <w:rPr>
          <w:rFonts w:hint="eastAsia" w:ascii="宋体" w:hAnsi="宋体" w:eastAsia="宋体" w:cs="宋体"/>
          <w:sz w:val="28"/>
          <w:szCs w:val="28"/>
          <w:lang w:val="en-US" w:eastAsia="zh-CN"/>
        </w:rPr>
        <w:t>8</w:t>
      </w:r>
      <w:r>
        <w:rPr>
          <w:rFonts w:hint="eastAsia" w:ascii="宋体" w:hAnsi="宋体" w:eastAsia="宋体" w:cs="宋体"/>
          <w:sz w:val="28"/>
          <w:szCs w:val="28"/>
        </w:rPr>
        <w:t>.产品特点</w:t>
      </w:r>
      <w:bookmarkEnd w:id="7"/>
    </w:p>
    <w:p>
      <w:pPr>
        <w:spacing w:line="360" w:lineRule="auto"/>
        <w:ind w:firstLine="480" w:firstLineChars="200"/>
        <w:rPr>
          <w:rFonts w:ascii="宋体" w:hAnsi="宋体" w:cs="宋体"/>
          <w:sz w:val="24"/>
          <w:szCs w:val="24"/>
        </w:rPr>
      </w:pPr>
      <w:r>
        <w:rPr>
          <w:rFonts w:hint="eastAsia" w:ascii="宋体" w:hAnsi="宋体" w:cs="宋体"/>
          <w:sz w:val="24"/>
          <w:szCs w:val="24"/>
        </w:rPr>
        <w:t>本公司交流充电桩具有安全稳定、系统高度集成、操作简单、占地面积小、工业级防护等级等特点。</w:t>
      </w:r>
    </w:p>
    <w:p>
      <w:pPr>
        <w:spacing w:line="360" w:lineRule="auto"/>
        <w:rPr>
          <w:rFonts w:ascii="宋体" w:hAnsi="宋体" w:cs="宋体"/>
          <w:sz w:val="24"/>
          <w:szCs w:val="24"/>
        </w:rPr>
      </w:pPr>
      <w:r>
        <w:rPr>
          <w:rFonts w:hint="eastAsia" w:ascii="宋体" w:hAnsi="宋体" w:cs="宋体"/>
          <w:sz w:val="24"/>
          <w:szCs w:val="24"/>
        </w:rPr>
        <w:t>（1）安全稳定：本公司交流充电桩提供可靠的电气安全防护功能，可防盗、防尘、防水，运行稳定，可保证长期可靠运行。</w:t>
      </w:r>
    </w:p>
    <w:p>
      <w:pPr>
        <w:spacing w:line="360" w:lineRule="auto"/>
        <w:rPr>
          <w:rFonts w:ascii="宋体" w:hAnsi="宋体" w:cs="宋体"/>
          <w:sz w:val="24"/>
          <w:szCs w:val="24"/>
        </w:rPr>
      </w:pPr>
      <w:r>
        <w:rPr>
          <w:rFonts w:hint="eastAsia" w:ascii="宋体" w:hAnsi="宋体" w:cs="宋体"/>
          <w:sz w:val="24"/>
          <w:szCs w:val="24"/>
        </w:rPr>
        <w:t>（2）系统高度集成：将整个充电桩所需的功能，如充电，人机操作、安全保护等功能进行了高度集成，且系统简单，易于理解，运行稳定可靠。</w:t>
      </w:r>
    </w:p>
    <w:p>
      <w:pPr>
        <w:spacing w:line="360" w:lineRule="auto"/>
        <w:rPr>
          <w:rFonts w:ascii="宋体" w:hAnsi="宋体" w:cs="宋体"/>
          <w:sz w:val="24"/>
          <w:szCs w:val="24"/>
        </w:rPr>
      </w:pPr>
      <w:r>
        <w:rPr>
          <w:rFonts w:hint="eastAsia" w:ascii="宋体" w:hAnsi="宋体" w:cs="宋体"/>
          <w:sz w:val="24"/>
          <w:szCs w:val="24"/>
        </w:rPr>
        <w:t>（3）简洁易用，全彩高清显示屏，可视化操作。</w:t>
      </w:r>
    </w:p>
    <w:p>
      <w:pPr>
        <w:spacing w:line="360" w:lineRule="auto"/>
        <w:rPr>
          <w:rFonts w:ascii="宋体" w:hAnsi="宋体" w:cs="宋体"/>
          <w:sz w:val="24"/>
          <w:szCs w:val="24"/>
        </w:rPr>
      </w:pPr>
      <w:r>
        <w:rPr>
          <w:rFonts w:hint="eastAsia" w:ascii="宋体" w:hAnsi="宋体" w:cs="宋体"/>
          <w:sz w:val="24"/>
          <w:szCs w:val="24"/>
        </w:rPr>
        <w:t>（4）占地面积小、安装方便：整个充电桩所占用的平面面积和空间体积均十分合理，提高空间利用率，便于在用地紧张的地段进行安装应用。</w:t>
      </w:r>
    </w:p>
    <w:p>
      <w:pPr>
        <w:spacing w:line="360" w:lineRule="auto"/>
        <w:rPr>
          <w:rFonts w:ascii="宋体" w:hAnsi="宋体" w:cs="宋体"/>
          <w:sz w:val="24"/>
          <w:szCs w:val="24"/>
        </w:rPr>
      </w:pPr>
      <w:r>
        <w:rPr>
          <w:rFonts w:hint="eastAsia" w:ascii="宋体" w:hAnsi="宋体" w:cs="宋体"/>
          <w:sz w:val="24"/>
          <w:szCs w:val="24"/>
        </w:rPr>
        <w:t>（5）具有IP54工业级防护。可满足室外使用；</w:t>
      </w:r>
    </w:p>
    <w:p>
      <w:pPr>
        <w:spacing w:line="360" w:lineRule="auto"/>
        <w:ind w:left="700" w:hanging="600" w:hangingChars="250"/>
        <w:rPr>
          <w:rFonts w:ascii="宋体" w:hAnsi="宋体" w:cs="宋体"/>
          <w:sz w:val="24"/>
          <w:szCs w:val="24"/>
        </w:rPr>
      </w:pPr>
      <w:r>
        <w:rPr>
          <w:rFonts w:hint="eastAsia" w:ascii="宋体" w:hAnsi="宋体" w:cs="宋体"/>
          <w:sz w:val="24"/>
          <w:szCs w:val="24"/>
        </w:rPr>
        <w:t>（6）具备完善的三防(防潮湿，防霉变，防盐雾)保护和防锈保护。</w:t>
      </w:r>
    </w:p>
    <w:p>
      <w:pPr>
        <w:spacing w:line="360" w:lineRule="auto"/>
        <w:rPr>
          <w:rFonts w:ascii="宋体" w:hAnsi="宋体" w:cs="宋体"/>
          <w:sz w:val="24"/>
          <w:szCs w:val="24"/>
        </w:rPr>
      </w:pPr>
      <w:r>
        <w:rPr>
          <w:rFonts w:hint="eastAsia" w:ascii="宋体" w:hAnsi="宋体" w:cs="宋体"/>
          <w:sz w:val="24"/>
          <w:szCs w:val="24"/>
        </w:rPr>
        <w:t>桩内印刷线路板、接插件等电路均进行防潮湿、防霉变、防盐雾处理，保证充电桩能在室外潮湿、含盐雾的环境下正常运行。充电桩外壳和暴露在外的铁质支架、零件采取双层防锈措施，非铁质的金属外壳也具有防氧化保护膜或进行防氧化处理。</w:t>
      </w:r>
    </w:p>
    <w:p>
      <w:pPr>
        <w:pStyle w:val="3"/>
        <w:spacing w:before="240" w:after="240" w:line="240" w:lineRule="auto"/>
        <w:rPr>
          <w:rFonts w:ascii="宋体" w:hAnsi="宋体" w:eastAsia="宋体" w:cs="宋体"/>
          <w:sz w:val="28"/>
          <w:szCs w:val="28"/>
        </w:rPr>
      </w:pPr>
      <w:bookmarkStart w:id="8" w:name="_Toc79502584"/>
      <w:r>
        <w:rPr>
          <w:rFonts w:hint="eastAsia" w:ascii="宋体" w:hAnsi="宋体" w:eastAsia="宋体" w:cs="宋体"/>
          <w:sz w:val="28"/>
          <w:szCs w:val="28"/>
          <w:lang w:val="en-US" w:eastAsia="zh-CN"/>
        </w:rPr>
        <w:t>9</w:t>
      </w:r>
      <w:r>
        <w:rPr>
          <w:rFonts w:hint="eastAsia" w:ascii="宋体" w:hAnsi="宋体" w:eastAsia="宋体" w:cs="宋体"/>
          <w:sz w:val="28"/>
          <w:szCs w:val="28"/>
        </w:rPr>
        <w:t>.系统组成及工作逻辑</w:t>
      </w:r>
      <w:bookmarkEnd w:id="8"/>
    </w:p>
    <w:p>
      <w:pPr>
        <w:pStyle w:val="4"/>
        <w:spacing w:before="240" w:after="240" w:line="240" w:lineRule="auto"/>
        <w:rPr>
          <w:rFonts w:ascii="宋体" w:hAnsi="宋体" w:cs="宋体"/>
          <w:sz w:val="28"/>
          <w:szCs w:val="28"/>
        </w:rPr>
      </w:pPr>
      <w:bookmarkStart w:id="9" w:name="_Toc79502585"/>
      <w:r>
        <w:rPr>
          <w:rFonts w:hint="eastAsia" w:ascii="宋体" w:hAnsi="宋体" w:cs="宋体"/>
          <w:sz w:val="28"/>
          <w:szCs w:val="28"/>
          <w:lang w:val="en-US" w:eastAsia="zh-CN"/>
        </w:rPr>
        <w:t>9</w:t>
      </w:r>
      <w:r>
        <w:rPr>
          <w:rFonts w:hint="eastAsia" w:ascii="宋体" w:hAnsi="宋体" w:cs="宋体"/>
          <w:sz w:val="28"/>
          <w:szCs w:val="28"/>
        </w:rPr>
        <w:t>.1.系统组成</w:t>
      </w:r>
      <w:bookmarkEnd w:id="9"/>
    </w:p>
    <w:p>
      <w:pPr>
        <w:spacing w:line="360" w:lineRule="auto"/>
        <w:ind w:firstLine="510" w:firstLineChars="152"/>
        <w:jc w:val="center"/>
        <w:rPr>
          <w:rFonts w:ascii="宋体" w:hAnsi="宋体" w:cs="宋体"/>
          <w:w w:val="120"/>
          <w:sz w:val="28"/>
          <w:szCs w:val="28"/>
        </w:rPr>
      </w:pPr>
      <w:r>
        <w:rPr>
          <w:rFonts w:hint="eastAsia" w:ascii="宋体" w:hAnsi="宋体" w:cs="宋体"/>
          <w:w w:val="120"/>
          <w:sz w:val="28"/>
          <w:szCs w:val="28"/>
        </w:rPr>
        <w:drawing>
          <wp:inline distT="0" distB="0" distL="0" distR="0">
            <wp:extent cx="2411730" cy="1208405"/>
            <wp:effectExtent l="0" t="0" r="7620" b="10795"/>
            <wp:docPr id="85" name="图片 4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4" descr="图片1_副本"/>
                    <pic:cNvPicPr>
                      <a:picLocks noChangeAspect="1" noChangeArrowheads="1"/>
                    </pic:cNvPicPr>
                  </pic:nvPicPr>
                  <pic:blipFill>
                    <a:blip r:embed="rId13" cstate="print"/>
                    <a:srcRect/>
                    <a:stretch>
                      <a:fillRect/>
                    </a:stretch>
                  </pic:blipFill>
                  <pic:spPr>
                    <a:xfrm>
                      <a:off x="0" y="0"/>
                      <a:ext cx="2412356" cy="1208827"/>
                    </a:xfrm>
                    <a:prstGeom prst="rect">
                      <a:avLst/>
                    </a:prstGeom>
                    <a:noFill/>
                    <a:ln w="9525">
                      <a:noFill/>
                      <a:miter lim="800000"/>
                      <a:headEnd/>
                      <a:tailEnd/>
                    </a:ln>
                  </pic:spPr>
                </pic:pic>
              </a:graphicData>
            </a:graphic>
          </wp:inline>
        </w:drawing>
      </w:r>
    </w:p>
    <w:p>
      <w:pPr>
        <w:spacing w:line="360" w:lineRule="auto"/>
        <w:jc w:val="center"/>
        <w:rPr>
          <w:rFonts w:ascii="宋体" w:hAnsi="宋体" w:cs="宋体"/>
          <w:szCs w:val="21"/>
        </w:rPr>
      </w:pPr>
      <w:r>
        <w:rPr>
          <w:rFonts w:hint="eastAsia" w:ascii="宋体" w:hAnsi="宋体" w:cs="宋体"/>
          <w:szCs w:val="21"/>
        </w:rPr>
        <w:t>系统组成示意图</w:t>
      </w:r>
    </w:p>
    <w:p>
      <w:pPr>
        <w:spacing w:line="360" w:lineRule="auto"/>
        <w:ind w:firstLine="480" w:firstLineChars="200"/>
        <w:rPr>
          <w:rFonts w:ascii="宋体" w:hAnsi="宋体" w:cs="宋体"/>
          <w:sz w:val="24"/>
          <w:szCs w:val="24"/>
        </w:rPr>
      </w:pPr>
      <w:r>
        <w:rPr>
          <w:rFonts w:hint="eastAsia" w:ascii="宋体" w:hAnsi="宋体" w:cs="宋体"/>
          <w:sz w:val="24"/>
          <w:szCs w:val="24"/>
        </w:rPr>
        <w:t>电动汽车交流充电桩主要由人机交互部分及内部控制部分两大功能模块组成。</w:t>
      </w:r>
    </w:p>
    <w:p>
      <w:pPr>
        <w:spacing w:line="360" w:lineRule="auto"/>
        <w:ind w:firstLine="480" w:firstLineChars="200"/>
        <w:rPr>
          <w:rFonts w:ascii="宋体" w:hAnsi="宋体" w:cs="宋体"/>
          <w:sz w:val="24"/>
          <w:szCs w:val="24"/>
        </w:rPr>
      </w:pPr>
      <w:r>
        <w:rPr>
          <w:rFonts w:hint="eastAsia" w:ascii="宋体" w:hAnsi="宋体" w:cs="宋体"/>
          <w:sz w:val="24"/>
          <w:szCs w:val="24"/>
        </w:rPr>
        <w:t>人机交互部分由智能电表、读卡器、显示单元组成，用于设置充电、计费方式和设置充电过程参数、识别充电卡等。</w:t>
      </w:r>
    </w:p>
    <w:p>
      <w:pPr>
        <w:spacing w:line="360" w:lineRule="auto"/>
        <w:ind w:firstLine="480" w:firstLineChars="200"/>
        <w:rPr>
          <w:rFonts w:ascii="宋体" w:hAnsi="宋体" w:cs="宋体"/>
          <w:sz w:val="24"/>
          <w:szCs w:val="24"/>
        </w:rPr>
      </w:pPr>
      <w:r>
        <w:rPr>
          <w:rFonts w:hint="eastAsia" w:ascii="宋体" w:hAnsi="宋体" w:cs="宋体"/>
          <w:sz w:val="24"/>
          <w:szCs w:val="24"/>
        </w:rPr>
        <w:t>内部控制模块由主控板、电源、控制保护单元、后台通讯组成，完成充电过程的启动、运行、实时监控以及停止</w:t>
      </w:r>
      <w:bookmarkStart w:id="10" w:name="_Toc22032"/>
      <w:r>
        <w:rPr>
          <w:rFonts w:hint="eastAsia" w:ascii="宋体" w:hAnsi="宋体" w:cs="宋体"/>
          <w:sz w:val="24"/>
          <w:szCs w:val="24"/>
        </w:rPr>
        <w:t>；</w:t>
      </w:r>
    </w:p>
    <w:p>
      <w:pPr>
        <w:pStyle w:val="4"/>
        <w:spacing w:line="360" w:lineRule="auto"/>
        <w:rPr>
          <w:rFonts w:ascii="宋体" w:hAnsi="宋体" w:cs="宋体"/>
          <w:sz w:val="28"/>
          <w:szCs w:val="28"/>
        </w:rPr>
      </w:pPr>
      <w:bookmarkStart w:id="11" w:name="_Toc79502586"/>
      <w:r>
        <w:rPr>
          <w:rFonts w:hint="eastAsia" w:ascii="宋体" w:hAnsi="宋体" w:cs="宋体"/>
          <w:sz w:val="28"/>
          <w:szCs w:val="28"/>
          <w:lang w:val="en-US" w:eastAsia="zh-CN"/>
        </w:rPr>
        <w:t>9</w:t>
      </w:r>
      <w:r>
        <w:rPr>
          <w:rFonts w:hint="eastAsia" w:ascii="宋体" w:hAnsi="宋体" w:cs="宋体"/>
          <w:sz w:val="28"/>
          <w:szCs w:val="28"/>
        </w:rPr>
        <w:t>.2.工作</w:t>
      </w:r>
      <w:bookmarkEnd w:id="10"/>
      <w:r>
        <w:rPr>
          <w:rFonts w:hint="eastAsia" w:ascii="宋体" w:hAnsi="宋体" w:cs="宋体"/>
          <w:sz w:val="28"/>
          <w:szCs w:val="28"/>
        </w:rPr>
        <w:t>逻辑</w:t>
      </w:r>
      <w:bookmarkEnd w:id="11"/>
    </w:p>
    <w:p>
      <w:pPr>
        <w:spacing w:line="360" w:lineRule="auto"/>
        <w:ind w:firstLine="480" w:firstLineChars="200"/>
        <w:rPr>
          <w:rFonts w:ascii="宋体" w:hAnsi="宋体" w:cs="宋体"/>
          <w:sz w:val="24"/>
          <w:szCs w:val="24"/>
        </w:rPr>
      </w:pPr>
      <w:r>
        <w:rPr>
          <w:rFonts w:hint="eastAsia" w:ascii="宋体" w:hAnsi="宋体" w:cs="宋体"/>
          <w:sz w:val="24"/>
          <w:szCs w:val="24"/>
        </w:rPr>
        <w:t>充电桩正常待机时，可将充电枪插入汽车交流充电接口，并插到位，即可刷卡或扫码启动充电，由显示屏、指示灯判断充电状态，直至充电完成。</w:t>
      </w:r>
    </w:p>
    <w:p>
      <w:pPr>
        <w:pStyle w:val="3"/>
        <w:spacing w:line="360" w:lineRule="auto"/>
        <w:rPr>
          <w:rFonts w:ascii="宋体" w:hAnsi="宋体" w:eastAsia="宋体" w:cs="宋体"/>
          <w:sz w:val="28"/>
          <w:szCs w:val="28"/>
        </w:rPr>
      </w:pPr>
      <w:bookmarkStart w:id="12" w:name="_Toc79502587"/>
      <w:r>
        <w:rPr>
          <w:rFonts w:hint="eastAsia" w:ascii="宋体" w:hAnsi="宋体" w:eastAsia="宋体" w:cs="宋体"/>
          <w:sz w:val="28"/>
          <w:szCs w:val="28"/>
        </w:rPr>
        <w:t>1</w:t>
      </w:r>
      <w:r>
        <w:rPr>
          <w:rFonts w:hint="eastAsia" w:ascii="宋体" w:hAnsi="宋体" w:eastAsia="宋体" w:cs="宋体"/>
          <w:sz w:val="28"/>
          <w:szCs w:val="28"/>
          <w:lang w:val="en-US" w:eastAsia="zh-CN"/>
        </w:rPr>
        <w:t>0</w:t>
      </w:r>
      <w:r>
        <w:rPr>
          <w:rFonts w:hint="eastAsia" w:ascii="宋体" w:hAnsi="宋体" w:eastAsia="宋体" w:cs="宋体"/>
          <w:sz w:val="28"/>
          <w:szCs w:val="28"/>
        </w:rPr>
        <w:t>.</w:t>
      </w:r>
      <w:bookmarkEnd w:id="12"/>
      <w:r>
        <w:rPr>
          <w:rFonts w:hint="eastAsia" w:ascii="宋体" w:hAnsi="宋体" w:eastAsia="宋体" w:cs="宋体"/>
          <w:sz w:val="28"/>
          <w:szCs w:val="28"/>
          <w:lang w:val="en-US" w:eastAsia="zh-CN"/>
        </w:rPr>
        <w:t>各类型应用</w:t>
      </w:r>
      <w:r>
        <w:rPr>
          <w:rFonts w:hint="eastAsia" w:ascii="宋体" w:hAnsi="宋体" w:eastAsia="宋体" w:cs="宋体"/>
          <w:sz w:val="28"/>
          <w:szCs w:val="28"/>
        </w:rPr>
        <w:t>使用说明</w:t>
      </w:r>
    </w:p>
    <w:p>
      <w:pPr>
        <w:pStyle w:val="4"/>
        <w:spacing w:line="360" w:lineRule="auto"/>
        <w:rPr>
          <w:rFonts w:ascii="宋体" w:hAnsi="宋体" w:cs="宋体"/>
          <w:sz w:val="28"/>
          <w:szCs w:val="28"/>
        </w:rPr>
      </w:pPr>
      <w:bookmarkStart w:id="13" w:name="_Toc63255901"/>
      <w:bookmarkStart w:id="14" w:name="_Toc79502588"/>
      <w:r>
        <w:rPr>
          <w:rFonts w:hint="eastAsia" w:ascii="宋体" w:hAnsi="宋体" w:cs="宋体"/>
          <w:sz w:val="28"/>
          <w:szCs w:val="28"/>
        </w:rPr>
        <w:t>1</w:t>
      </w:r>
      <w:r>
        <w:rPr>
          <w:rFonts w:hint="eastAsia" w:ascii="宋体" w:hAnsi="宋体" w:cs="宋体"/>
          <w:sz w:val="28"/>
          <w:szCs w:val="28"/>
          <w:lang w:val="en-US" w:eastAsia="zh-CN"/>
        </w:rPr>
        <w:t>0</w:t>
      </w:r>
      <w:r>
        <w:rPr>
          <w:rFonts w:hint="eastAsia" w:ascii="宋体" w:hAnsi="宋体" w:cs="宋体"/>
          <w:sz w:val="28"/>
          <w:szCs w:val="28"/>
        </w:rPr>
        <w:t>.1插枪</w:t>
      </w:r>
      <w:r>
        <w:rPr>
          <w:rFonts w:hint="eastAsia" w:ascii="宋体" w:hAnsi="宋体" w:cs="宋体"/>
          <w:sz w:val="28"/>
          <w:szCs w:val="28"/>
          <w:lang w:val="en-US" w:eastAsia="zh-CN"/>
        </w:rPr>
        <w:t>即</w:t>
      </w:r>
      <w:r>
        <w:rPr>
          <w:rFonts w:hint="eastAsia" w:ascii="宋体" w:hAnsi="宋体" w:cs="宋体"/>
          <w:sz w:val="28"/>
          <w:szCs w:val="28"/>
        </w:rPr>
        <w:t>充/即插即充</w:t>
      </w:r>
      <w:bookmarkEnd w:id="13"/>
      <w:r>
        <w:rPr>
          <w:rFonts w:hint="eastAsia" w:ascii="宋体" w:hAnsi="宋体" w:cs="宋体"/>
          <w:color w:val="FF0000"/>
          <w:sz w:val="28"/>
          <w:szCs w:val="28"/>
        </w:rPr>
        <w:t>（选配款）</w:t>
      </w:r>
      <w:bookmarkEnd w:id="14"/>
    </w:p>
    <w:p>
      <w:pPr>
        <w:spacing w:line="360" w:lineRule="auto"/>
        <w:rPr>
          <w:rFonts w:ascii="宋体" w:hAnsi="宋体" w:cs="宋体"/>
          <w:sz w:val="24"/>
          <w:szCs w:val="24"/>
        </w:rPr>
      </w:pPr>
      <w:r>
        <w:rPr>
          <w:rFonts w:hint="eastAsia" w:ascii="宋体" w:hAnsi="宋体" w:cs="宋体"/>
          <w:sz w:val="24"/>
          <w:szCs w:val="24"/>
        </w:rPr>
        <w:t>1、将充电动汽车熄火、处于静止状态；</w:t>
      </w:r>
    </w:p>
    <w:p>
      <w:pPr>
        <w:spacing w:line="360" w:lineRule="auto"/>
        <w:rPr>
          <w:rFonts w:ascii="宋体" w:hAnsi="宋体" w:cs="宋体"/>
          <w:sz w:val="24"/>
          <w:szCs w:val="24"/>
        </w:rPr>
      </w:pPr>
      <w:r>
        <w:rPr>
          <w:rFonts w:hint="eastAsia" w:ascii="宋体" w:hAnsi="宋体" w:cs="宋体"/>
          <w:sz w:val="24"/>
          <w:szCs w:val="24"/>
        </w:rPr>
        <w:t>2、将充电枪插入电动汽车交流充电接口，并插到位。</w:t>
      </w:r>
    </w:p>
    <w:p>
      <w:pPr>
        <w:spacing w:line="360" w:lineRule="auto"/>
        <w:rPr>
          <w:rFonts w:ascii="宋体" w:hAnsi="宋体" w:cs="宋体"/>
          <w:sz w:val="24"/>
          <w:szCs w:val="24"/>
        </w:rPr>
      </w:pPr>
      <w:r>
        <w:rPr>
          <w:rFonts w:hint="eastAsia" w:ascii="宋体" w:hAnsi="宋体" w:cs="宋体"/>
          <w:sz w:val="24"/>
          <w:szCs w:val="24"/>
        </w:rPr>
        <w:t>3、充电桩则会自动检测，自动为车辆充电；</w:t>
      </w:r>
    </w:p>
    <w:p>
      <w:pPr>
        <w:spacing w:line="360" w:lineRule="auto"/>
        <w:rPr>
          <w:rFonts w:ascii="宋体" w:hAnsi="宋体" w:cs="宋体"/>
          <w:sz w:val="28"/>
          <w:szCs w:val="28"/>
        </w:rPr>
      </w:pPr>
      <w:r>
        <w:rPr>
          <w:rFonts w:hint="eastAsia" w:ascii="宋体" w:hAnsi="宋体" w:cs="宋体"/>
          <w:sz w:val="24"/>
          <w:szCs w:val="24"/>
        </w:rPr>
        <w:t>4、充满电后指示灯变为绿色长亮，可以拔枪归位；</w:t>
      </w:r>
    </w:p>
    <w:p>
      <w:pPr>
        <w:pStyle w:val="4"/>
        <w:spacing w:line="360" w:lineRule="auto"/>
        <w:rPr>
          <w:rFonts w:ascii="宋体" w:hAnsi="宋体" w:cs="宋体"/>
          <w:sz w:val="28"/>
          <w:szCs w:val="28"/>
        </w:rPr>
      </w:pPr>
      <w:bookmarkStart w:id="15" w:name="_Toc79502589"/>
      <w:r>
        <w:rPr>
          <w:rFonts w:hint="eastAsia" w:ascii="宋体" w:hAnsi="宋体" w:cs="宋体"/>
          <w:sz w:val="28"/>
          <w:szCs w:val="28"/>
        </w:rPr>
        <w:t>1</w:t>
      </w:r>
      <w:r>
        <w:rPr>
          <w:rFonts w:hint="eastAsia" w:ascii="宋体" w:hAnsi="宋体" w:cs="宋体"/>
          <w:sz w:val="28"/>
          <w:szCs w:val="28"/>
          <w:lang w:val="en-US" w:eastAsia="zh-CN"/>
        </w:rPr>
        <w:t>0</w:t>
      </w:r>
      <w:r>
        <w:rPr>
          <w:rFonts w:hint="eastAsia" w:ascii="宋体" w:hAnsi="宋体" w:cs="宋体"/>
          <w:sz w:val="28"/>
          <w:szCs w:val="28"/>
        </w:rPr>
        <w:t>.2单机刷卡充电</w:t>
      </w:r>
      <w:r>
        <w:rPr>
          <w:rFonts w:hint="eastAsia" w:ascii="宋体" w:hAnsi="宋体" w:cs="宋体"/>
          <w:color w:val="FF0000"/>
          <w:sz w:val="28"/>
          <w:szCs w:val="28"/>
        </w:rPr>
        <w:t>（选配款）</w:t>
      </w:r>
      <w:bookmarkEnd w:id="15"/>
    </w:p>
    <w:p>
      <w:pPr>
        <w:pStyle w:val="29"/>
        <w:numPr>
          <w:ilvl w:val="0"/>
          <w:numId w:val="2"/>
        </w:numPr>
        <w:spacing w:line="220" w:lineRule="atLeast"/>
        <w:ind w:firstLineChars="0"/>
        <w:rPr>
          <w:rFonts w:ascii="宋体" w:hAnsi="宋体" w:cs="宋体"/>
          <w:sz w:val="24"/>
          <w:szCs w:val="24"/>
        </w:rPr>
      </w:pPr>
      <w:r>
        <w:rPr>
          <w:rFonts w:hint="eastAsia" w:ascii="宋体" w:hAnsi="宋体" w:cs="宋体"/>
          <w:sz w:val="24"/>
          <w:szCs w:val="24"/>
        </w:rPr>
        <w:t>充电桩待机界面如下图：     （2） 插枪后显示界面如下图：</w:t>
      </w:r>
    </w:p>
    <w:p>
      <w:pPr>
        <w:spacing w:line="220" w:lineRule="atLeast"/>
        <w:jc w:val="left"/>
        <w:rPr>
          <w:rFonts w:ascii="宋体" w:hAnsi="宋体" w:cs="宋体"/>
          <w:sz w:val="28"/>
          <w:szCs w:val="28"/>
        </w:rPr>
      </w:pPr>
      <w:r>
        <w:rPr>
          <w:rFonts w:hint="eastAsia"/>
        </w:rPr>
        <w:drawing>
          <wp:inline distT="0" distB="0" distL="0" distR="0">
            <wp:extent cx="2463800" cy="1390650"/>
            <wp:effectExtent l="0" t="0" r="1270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4" cstate="print"/>
                    <a:srcRect/>
                    <a:stretch>
                      <a:fillRect/>
                    </a:stretch>
                  </pic:blipFill>
                  <pic:spPr>
                    <a:xfrm>
                      <a:off x="0" y="0"/>
                      <a:ext cx="2467066" cy="1392203"/>
                    </a:xfrm>
                    <a:prstGeom prst="rect">
                      <a:avLst/>
                    </a:prstGeom>
                    <a:noFill/>
                    <a:ln w="9525">
                      <a:noFill/>
                      <a:miter lim="800000"/>
                      <a:headEnd/>
                      <a:tailEnd/>
                    </a:ln>
                  </pic:spPr>
                </pic:pic>
              </a:graphicData>
            </a:graphic>
          </wp:inline>
        </w:drawing>
      </w:r>
      <w:r>
        <w:rPr>
          <w:rFonts w:hint="eastAsia" w:ascii="宋体" w:hAnsi="宋体" w:cs="宋体"/>
          <w:sz w:val="28"/>
          <w:szCs w:val="28"/>
        </w:rPr>
        <w:t xml:space="preserve">  </w:t>
      </w:r>
      <w:r>
        <w:rPr>
          <w:rFonts w:hint="eastAsia"/>
        </w:rPr>
        <w:drawing>
          <wp:inline distT="0" distB="0" distL="0" distR="0">
            <wp:extent cx="2466975" cy="1410970"/>
            <wp:effectExtent l="0" t="0" r="9525" b="1778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15" cstate="print"/>
                    <a:srcRect/>
                    <a:stretch>
                      <a:fillRect/>
                    </a:stretch>
                  </pic:blipFill>
                  <pic:spPr>
                    <a:xfrm>
                      <a:off x="0" y="0"/>
                      <a:ext cx="2473263" cy="1414768"/>
                    </a:xfrm>
                    <a:prstGeom prst="rect">
                      <a:avLst/>
                    </a:prstGeom>
                    <a:noFill/>
                    <a:ln w="9525">
                      <a:noFill/>
                      <a:miter lim="800000"/>
                      <a:headEnd/>
                      <a:tailEnd/>
                    </a:ln>
                  </pic:spPr>
                </pic:pic>
              </a:graphicData>
            </a:graphic>
          </wp:inline>
        </w:drawing>
      </w:r>
    </w:p>
    <w:p>
      <w:pPr>
        <w:spacing w:line="220" w:lineRule="atLeast"/>
        <w:jc w:val="center"/>
        <w:rPr>
          <w:rFonts w:ascii="宋体" w:hAnsi="宋体" w:cs="宋体"/>
          <w:szCs w:val="21"/>
        </w:rPr>
      </w:pPr>
    </w:p>
    <w:p>
      <w:pPr>
        <w:spacing w:line="220" w:lineRule="atLeast"/>
        <w:rPr>
          <w:rFonts w:ascii="宋体" w:hAnsi="宋体" w:cs="宋体"/>
          <w:sz w:val="24"/>
          <w:szCs w:val="24"/>
        </w:rPr>
      </w:pPr>
      <w:r>
        <w:rPr>
          <w:rFonts w:hint="eastAsia" w:ascii="宋体" w:hAnsi="宋体" w:cs="宋体"/>
          <w:sz w:val="24"/>
          <w:szCs w:val="24"/>
        </w:rPr>
        <w:t>（3）按提示刷卡充电，屏幕会跳转至如下界面：</w:t>
      </w:r>
    </w:p>
    <w:p>
      <w:pPr>
        <w:spacing w:line="220" w:lineRule="atLeast"/>
        <w:jc w:val="center"/>
        <w:rPr>
          <w:rFonts w:ascii="宋体" w:hAnsi="宋体" w:cs="宋体"/>
          <w:sz w:val="28"/>
          <w:szCs w:val="28"/>
        </w:rPr>
      </w:pPr>
      <w:r>
        <w:rPr>
          <w:rFonts w:ascii="宋体" w:hAnsi="宋体" w:cs="宋体"/>
          <w:sz w:val="28"/>
          <w:szCs w:val="28"/>
        </w:rPr>
        <w:drawing>
          <wp:inline distT="0" distB="0" distL="0" distR="0">
            <wp:extent cx="2625725" cy="1517650"/>
            <wp:effectExtent l="0" t="0" r="3175"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6" cstate="print"/>
                    <a:srcRect/>
                    <a:stretch>
                      <a:fillRect/>
                    </a:stretch>
                  </pic:blipFill>
                  <pic:spPr>
                    <a:xfrm>
                      <a:off x="0" y="0"/>
                      <a:ext cx="2633535" cy="1522430"/>
                    </a:xfrm>
                    <a:prstGeom prst="rect">
                      <a:avLst/>
                    </a:prstGeom>
                    <a:noFill/>
                    <a:ln w="9525">
                      <a:noFill/>
                      <a:miter lim="800000"/>
                      <a:headEnd/>
                      <a:tailEnd/>
                    </a:ln>
                  </pic:spPr>
                </pic:pic>
              </a:graphicData>
            </a:graphic>
          </wp:inline>
        </w:drawing>
      </w:r>
    </w:p>
    <w:p>
      <w:pPr>
        <w:spacing w:line="220" w:lineRule="atLeast"/>
        <w:rPr>
          <w:rFonts w:ascii="宋体" w:hAnsi="宋体" w:cs="宋体"/>
          <w:sz w:val="28"/>
          <w:szCs w:val="28"/>
        </w:rPr>
      </w:pPr>
      <w:r>
        <w:rPr>
          <w:rFonts w:hint="eastAsia" w:ascii="宋体" w:hAnsi="宋体" w:cs="宋体"/>
          <w:sz w:val="24"/>
          <w:szCs w:val="24"/>
        </w:rPr>
        <w:t>（4）刷卡响应完毕，充电桩随即开启充电，显示界面如下图</w:t>
      </w:r>
      <w:r>
        <w:rPr>
          <w:rFonts w:hint="eastAsia" w:ascii="宋体" w:hAnsi="宋体" w:cs="宋体"/>
          <w:sz w:val="28"/>
          <w:szCs w:val="28"/>
        </w:rPr>
        <w:t>：</w:t>
      </w:r>
    </w:p>
    <w:p>
      <w:pPr>
        <w:spacing w:line="220" w:lineRule="atLeast"/>
        <w:jc w:val="center"/>
        <w:rPr>
          <w:rFonts w:ascii="宋体" w:hAnsi="宋体" w:cs="宋体"/>
          <w:sz w:val="28"/>
          <w:szCs w:val="28"/>
        </w:rPr>
      </w:pPr>
      <w:r>
        <w:rPr>
          <w:rFonts w:ascii="宋体" w:hAnsi="宋体" w:cs="宋体"/>
          <w:sz w:val="28"/>
          <w:szCs w:val="28"/>
        </w:rPr>
        <w:drawing>
          <wp:inline distT="0" distB="0" distL="0" distR="0">
            <wp:extent cx="2712720" cy="1522095"/>
            <wp:effectExtent l="0" t="0" r="11430" b="19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17" cstate="print"/>
                    <a:srcRect/>
                    <a:stretch>
                      <a:fillRect/>
                    </a:stretch>
                  </pic:blipFill>
                  <pic:spPr>
                    <a:xfrm>
                      <a:off x="0" y="0"/>
                      <a:ext cx="2712187" cy="1521744"/>
                    </a:xfrm>
                    <a:prstGeom prst="rect">
                      <a:avLst/>
                    </a:prstGeom>
                    <a:noFill/>
                    <a:ln w="9525">
                      <a:noFill/>
                      <a:miter lim="800000"/>
                      <a:headEnd/>
                      <a:tailEnd/>
                    </a:ln>
                  </pic:spPr>
                </pic:pic>
              </a:graphicData>
            </a:graphic>
          </wp:inline>
        </w:drawing>
      </w:r>
    </w:p>
    <w:p>
      <w:pPr>
        <w:spacing w:line="220" w:lineRule="atLeast"/>
        <w:rPr>
          <w:rFonts w:ascii="宋体" w:hAnsi="宋体" w:cs="宋体"/>
          <w:sz w:val="24"/>
          <w:szCs w:val="24"/>
        </w:rPr>
      </w:pPr>
      <w:r>
        <w:rPr>
          <w:rFonts w:hint="eastAsia" w:ascii="宋体" w:hAnsi="宋体" w:cs="宋体"/>
          <w:sz w:val="24"/>
          <w:szCs w:val="24"/>
        </w:rPr>
        <w:t>（5）需终止充时，再次刷卡，显示界面如下图：</w:t>
      </w:r>
    </w:p>
    <w:p>
      <w:pPr>
        <w:spacing w:line="220" w:lineRule="atLeast"/>
        <w:jc w:val="center"/>
        <w:rPr>
          <w:rFonts w:ascii="宋体" w:hAnsi="宋体" w:cs="宋体"/>
          <w:sz w:val="28"/>
          <w:szCs w:val="28"/>
        </w:rPr>
      </w:pPr>
      <w:r>
        <w:rPr>
          <w:rFonts w:ascii="宋体" w:hAnsi="宋体" w:cs="宋体"/>
          <w:sz w:val="28"/>
          <w:szCs w:val="28"/>
        </w:rPr>
        <w:drawing>
          <wp:inline distT="0" distB="0" distL="0" distR="0">
            <wp:extent cx="2669540" cy="1520190"/>
            <wp:effectExtent l="0" t="0" r="165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srcRect/>
                    <a:stretch>
                      <a:fillRect/>
                    </a:stretch>
                  </pic:blipFill>
                  <pic:spPr>
                    <a:xfrm>
                      <a:off x="0" y="0"/>
                      <a:ext cx="2676691" cy="1524768"/>
                    </a:xfrm>
                    <a:prstGeom prst="rect">
                      <a:avLst/>
                    </a:prstGeom>
                    <a:noFill/>
                    <a:ln w="9525">
                      <a:noFill/>
                      <a:miter lim="800000"/>
                      <a:headEnd/>
                      <a:tailEnd/>
                    </a:ln>
                  </pic:spPr>
                </pic:pic>
              </a:graphicData>
            </a:graphic>
          </wp:inline>
        </w:drawing>
      </w:r>
      <w:bookmarkStart w:id="16" w:name="_Toc49797792"/>
      <w:bookmarkStart w:id="17" w:name="_Toc49797520"/>
    </w:p>
    <w:p>
      <w:pPr>
        <w:pStyle w:val="4"/>
        <w:spacing w:line="360" w:lineRule="auto"/>
        <w:rPr>
          <w:rFonts w:ascii="宋体" w:hAnsi="宋体" w:cs="宋体"/>
          <w:sz w:val="28"/>
          <w:szCs w:val="28"/>
        </w:rPr>
      </w:pPr>
      <w:bookmarkStart w:id="18" w:name="_Toc79502590"/>
      <w:r>
        <w:rPr>
          <w:rFonts w:hint="eastAsia" w:ascii="宋体" w:hAnsi="宋体" w:cs="宋体"/>
          <w:sz w:val="28"/>
          <w:szCs w:val="28"/>
        </w:rPr>
        <w:t>1</w:t>
      </w:r>
      <w:r>
        <w:rPr>
          <w:rFonts w:hint="eastAsia" w:ascii="宋体" w:hAnsi="宋体" w:cs="宋体"/>
          <w:sz w:val="28"/>
          <w:szCs w:val="28"/>
          <w:lang w:val="en-US" w:eastAsia="zh-CN"/>
        </w:rPr>
        <w:t>0</w:t>
      </w:r>
      <w:r>
        <w:rPr>
          <w:rFonts w:hint="eastAsia" w:ascii="宋体" w:hAnsi="宋体" w:cs="宋体"/>
          <w:sz w:val="28"/>
          <w:szCs w:val="28"/>
        </w:rPr>
        <w:t>.3联网扫码充电</w:t>
      </w:r>
      <w:r>
        <w:rPr>
          <w:rFonts w:hint="eastAsia" w:ascii="宋体" w:hAnsi="宋体" w:cs="宋体"/>
          <w:color w:val="FF0000"/>
          <w:sz w:val="28"/>
          <w:szCs w:val="28"/>
        </w:rPr>
        <w:t>（选配款）</w:t>
      </w:r>
      <w:bookmarkEnd w:id="18"/>
    </w:p>
    <w:p>
      <w:pPr>
        <w:spacing w:line="220" w:lineRule="atLeast"/>
        <w:rPr>
          <w:rFonts w:ascii="宋体" w:hAnsi="宋体" w:cs="宋体"/>
          <w:sz w:val="24"/>
          <w:szCs w:val="24"/>
        </w:rPr>
      </w:pPr>
      <w:r>
        <w:rPr>
          <w:rFonts w:hint="eastAsia" w:ascii="宋体" w:hAnsi="宋体" w:cs="宋体"/>
          <w:sz w:val="24"/>
          <w:szCs w:val="24"/>
        </w:rPr>
        <w:t>（1）充电桩待机界面如下图：     （2） 插枪后显示界面如下图：</w:t>
      </w:r>
    </w:p>
    <w:p>
      <w:r>
        <w:rPr>
          <w:rFonts w:hint="eastAsia" w:ascii="宋体" w:hAnsi="宋体" w:cs="宋体"/>
          <w:color w:val="FF0000"/>
          <w:sz w:val="28"/>
          <w:szCs w:val="28"/>
        </w:rPr>
        <w:drawing>
          <wp:inline distT="0" distB="0" distL="0" distR="0">
            <wp:extent cx="2329815" cy="1368425"/>
            <wp:effectExtent l="0" t="0" r="13335"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9" cstate="print"/>
                    <a:srcRect/>
                    <a:stretch>
                      <a:fillRect/>
                    </a:stretch>
                  </pic:blipFill>
                  <pic:spPr>
                    <a:xfrm>
                      <a:off x="0" y="0"/>
                      <a:ext cx="2329318" cy="1368358"/>
                    </a:xfrm>
                    <a:prstGeom prst="rect">
                      <a:avLst/>
                    </a:prstGeom>
                    <a:noFill/>
                    <a:ln w="9525">
                      <a:noFill/>
                      <a:miter lim="800000"/>
                      <a:headEnd/>
                      <a:tailEnd/>
                    </a:ln>
                  </pic:spPr>
                </pic:pic>
              </a:graphicData>
            </a:graphic>
          </wp:inline>
        </w:drawing>
      </w:r>
      <w:r>
        <w:rPr>
          <w:rFonts w:hint="eastAsia" w:ascii="宋体" w:hAnsi="宋体" w:cs="宋体"/>
          <w:color w:val="FF0000"/>
          <w:sz w:val="28"/>
          <w:szCs w:val="28"/>
        </w:rPr>
        <w:t xml:space="preserve">  </w:t>
      </w:r>
      <w:r>
        <w:rPr>
          <w:rFonts w:hint="eastAsia" w:ascii="宋体" w:hAnsi="宋体" w:cs="宋体"/>
          <w:sz w:val="28"/>
          <w:szCs w:val="28"/>
        </w:rPr>
        <w:t xml:space="preserve">   </w:t>
      </w:r>
      <w:r>
        <w:rPr>
          <w:rFonts w:hint="eastAsia" w:ascii="宋体" w:hAnsi="宋体" w:cs="宋体"/>
          <w:sz w:val="28"/>
          <w:szCs w:val="28"/>
        </w:rPr>
        <w:drawing>
          <wp:inline distT="0" distB="0" distL="0" distR="0">
            <wp:extent cx="2258060" cy="1343025"/>
            <wp:effectExtent l="0" t="0" r="889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20" cstate="print"/>
                    <a:srcRect/>
                    <a:stretch>
                      <a:fillRect/>
                    </a:stretch>
                  </pic:blipFill>
                  <pic:spPr>
                    <a:xfrm>
                      <a:off x="0" y="0"/>
                      <a:ext cx="2260237" cy="1344594"/>
                    </a:xfrm>
                    <a:prstGeom prst="rect">
                      <a:avLst/>
                    </a:prstGeom>
                    <a:noFill/>
                    <a:ln w="9525">
                      <a:noFill/>
                      <a:miter lim="800000"/>
                      <a:headEnd/>
                      <a:tailEnd/>
                    </a:ln>
                  </pic:spPr>
                </pic:pic>
              </a:graphicData>
            </a:graphic>
          </wp:inline>
        </w:drawing>
      </w:r>
    </w:p>
    <w:p>
      <w:pPr>
        <w:spacing w:line="220" w:lineRule="atLeast"/>
        <w:rPr>
          <w:rFonts w:ascii="宋体" w:hAnsi="宋体" w:cs="宋体"/>
          <w:szCs w:val="21"/>
        </w:rPr>
      </w:pPr>
    </w:p>
    <w:p>
      <w:pPr>
        <w:spacing w:line="220" w:lineRule="atLeast"/>
        <w:rPr>
          <w:rFonts w:ascii="宋体" w:hAnsi="宋体" w:cs="宋体"/>
          <w:sz w:val="24"/>
          <w:szCs w:val="24"/>
        </w:rPr>
      </w:pPr>
      <w:r>
        <w:rPr>
          <w:rFonts w:hint="eastAsia" w:ascii="宋体" w:hAnsi="宋体" w:cs="宋体"/>
          <w:sz w:val="24"/>
          <w:szCs w:val="24"/>
        </w:rPr>
        <w:t>（3）扫码开启充电，屏幕会跳转至充电界面，如下图：</w:t>
      </w:r>
    </w:p>
    <w:p>
      <w:pPr>
        <w:pStyle w:val="29"/>
        <w:spacing w:line="220" w:lineRule="atLeast"/>
        <w:ind w:left="720" w:firstLine="0" w:firstLineChars="0"/>
        <w:rPr>
          <w:rFonts w:ascii="宋体" w:hAnsi="宋体" w:cs="宋体"/>
          <w:szCs w:val="21"/>
        </w:rPr>
      </w:pPr>
    </w:p>
    <w:p>
      <w:pPr>
        <w:jc w:val="center"/>
      </w:pPr>
      <w:r>
        <w:drawing>
          <wp:inline distT="0" distB="0" distL="0" distR="0">
            <wp:extent cx="2613660" cy="1551940"/>
            <wp:effectExtent l="0" t="0" r="15240" b="10160"/>
            <wp:docPr id="15" name="图片 10" descr="C:\Users\ADMINI~1\AppData\Local\Temp\1628580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C:\Users\ADMINI~1\AppData\Local\Temp\1628580773(1).png"/>
                    <pic:cNvPicPr>
                      <a:picLocks noChangeAspect="1" noChangeArrowheads="1"/>
                    </pic:cNvPicPr>
                  </pic:nvPicPr>
                  <pic:blipFill>
                    <a:blip r:embed="rId21" cstate="print"/>
                    <a:srcRect/>
                    <a:stretch>
                      <a:fillRect/>
                    </a:stretch>
                  </pic:blipFill>
                  <pic:spPr>
                    <a:xfrm>
                      <a:off x="0" y="0"/>
                      <a:ext cx="2620334" cy="1555891"/>
                    </a:xfrm>
                    <a:prstGeom prst="rect">
                      <a:avLst/>
                    </a:prstGeom>
                    <a:noFill/>
                    <a:ln w="9525">
                      <a:noFill/>
                      <a:miter lim="800000"/>
                      <a:headEnd/>
                      <a:tailEnd/>
                    </a:ln>
                  </pic:spPr>
                </pic:pic>
              </a:graphicData>
            </a:graphic>
          </wp:inline>
        </w:drawing>
      </w:r>
    </w:p>
    <w:p/>
    <w:p/>
    <w:p>
      <w:pPr>
        <w:spacing w:line="220" w:lineRule="atLeast"/>
        <w:rPr>
          <w:rFonts w:ascii="宋体" w:hAnsi="宋体" w:cs="宋体"/>
          <w:sz w:val="24"/>
          <w:szCs w:val="24"/>
        </w:rPr>
      </w:pPr>
      <w:r>
        <w:rPr>
          <w:rFonts w:hint="eastAsia" w:ascii="宋体" w:hAnsi="宋体" w:cs="宋体"/>
          <w:sz w:val="24"/>
          <w:szCs w:val="24"/>
        </w:rPr>
        <w:t>（4）终端结束充电，屏幕会跳转至结算界面。如下图：</w:t>
      </w:r>
    </w:p>
    <w:p>
      <w:pPr>
        <w:jc w:val="center"/>
      </w:pPr>
      <w:r>
        <w:drawing>
          <wp:inline distT="0" distB="0" distL="0" distR="0">
            <wp:extent cx="2783205" cy="1688465"/>
            <wp:effectExtent l="0" t="0" r="17145" b="6985"/>
            <wp:docPr id="18" name="图片 17" descr="C:\Users\ADMINI~1\AppData\Local\Temp\1628580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ADMINI~1\AppData\Local\Temp\1628580946(1).png"/>
                    <pic:cNvPicPr>
                      <a:picLocks noChangeAspect="1" noChangeArrowheads="1"/>
                    </pic:cNvPicPr>
                  </pic:nvPicPr>
                  <pic:blipFill>
                    <a:blip r:embed="rId22" cstate="print"/>
                    <a:srcRect/>
                    <a:stretch>
                      <a:fillRect/>
                    </a:stretch>
                  </pic:blipFill>
                  <pic:spPr>
                    <a:xfrm>
                      <a:off x="0" y="0"/>
                      <a:ext cx="2788936" cy="1692434"/>
                    </a:xfrm>
                    <a:prstGeom prst="rect">
                      <a:avLst/>
                    </a:prstGeom>
                    <a:noFill/>
                    <a:ln w="9525">
                      <a:noFill/>
                      <a:miter lim="800000"/>
                      <a:headEnd/>
                      <a:tailEnd/>
                    </a:ln>
                  </pic:spPr>
                </pic:pic>
              </a:graphicData>
            </a:graphic>
          </wp:inline>
        </w:drawing>
      </w:r>
    </w:p>
    <w:p>
      <w:pPr>
        <w:pStyle w:val="4"/>
        <w:spacing w:line="360" w:lineRule="auto"/>
        <w:rPr>
          <w:rFonts w:ascii="宋体" w:hAnsi="宋体" w:cs="宋体"/>
          <w:sz w:val="28"/>
          <w:szCs w:val="28"/>
        </w:rPr>
      </w:pPr>
      <w:bookmarkStart w:id="19" w:name="_Toc79502591"/>
      <w:r>
        <w:rPr>
          <w:rFonts w:hint="eastAsia" w:ascii="宋体" w:hAnsi="宋体" w:cs="宋体"/>
          <w:sz w:val="28"/>
          <w:szCs w:val="28"/>
        </w:rPr>
        <w:t>1</w:t>
      </w:r>
      <w:r>
        <w:rPr>
          <w:rFonts w:hint="eastAsia" w:ascii="宋体" w:hAnsi="宋体" w:cs="宋体"/>
          <w:sz w:val="28"/>
          <w:szCs w:val="28"/>
          <w:lang w:val="en-US" w:eastAsia="zh-CN"/>
        </w:rPr>
        <w:t>0</w:t>
      </w:r>
      <w:r>
        <w:rPr>
          <w:rFonts w:hint="eastAsia" w:ascii="宋体" w:hAnsi="宋体" w:cs="宋体"/>
          <w:sz w:val="28"/>
          <w:szCs w:val="28"/>
        </w:rPr>
        <w:t>.4指示灯定义</w:t>
      </w:r>
      <w:bookmarkEnd w:id="16"/>
      <w:bookmarkEnd w:id="17"/>
      <w:bookmarkEnd w:id="19"/>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2451"/>
        <w:gridCol w:w="2451"/>
        <w:gridCol w:w="2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pct"/>
          </w:tcPr>
          <w:p>
            <w:pPr>
              <w:jc w:val="center"/>
              <w:rPr>
                <w:rFonts w:ascii="宋体" w:hAnsi="宋体"/>
                <w:sz w:val="24"/>
              </w:rPr>
            </w:pPr>
            <w:r>
              <w:rPr>
                <w:rFonts w:hint="eastAsia" w:ascii="宋体" w:hAnsi="宋体"/>
                <w:sz w:val="24"/>
              </w:rPr>
              <w:t>序号</w:t>
            </w:r>
          </w:p>
        </w:tc>
        <w:tc>
          <w:tcPr>
            <w:tcW w:w="1437" w:type="pct"/>
          </w:tcPr>
          <w:p>
            <w:pPr>
              <w:jc w:val="center"/>
              <w:rPr>
                <w:rFonts w:ascii="宋体" w:hAnsi="宋体"/>
                <w:sz w:val="24"/>
              </w:rPr>
            </w:pPr>
            <w:r>
              <w:rPr>
                <w:rFonts w:hint="eastAsia" w:ascii="宋体" w:hAnsi="宋体"/>
                <w:sz w:val="24"/>
              </w:rPr>
              <w:t>充电桩状态</w:t>
            </w:r>
          </w:p>
        </w:tc>
        <w:tc>
          <w:tcPr>
            <w:tcW w:w="1437" w:type="pct"/>
          </w:tcPr>
          <w:p>
            <w:pPr>
              <w:jc w:val="center"/>
              <w:rPr>
                <w:rFonts w:ascii="宋体" w:hAnsi="宋体"/>
                <w:sz w:val="24"/>
              </w:rPr>
            </w:pPr>
            <w:r>
              <w:rPr>
                <w:rFonts w:hint="eastAsia" w:ascii="宋体" w:hAnsi="宋体"/>
                <w:sz w:val="24"/>
              </w:rPr>
              <w:t>指示灯颜色</w:t>
            </w:r>
          </w:p>
        </w:tc>
        <w:tc>
          <w:tcPr>
            <w:tcW w:w="1437" w:type="pct"/>
          </w:tcPr>
          <w:p>
            <w:pPr>
              <w:jc w:val="center"/>
              <w:rPr>
                <w:rFonts w:ascii="宋体" w:hAnsi="宋体"/>
                <w:sz w:val="24"/>
              </w:rPr>
            </w:pPr>
            <w:r>
              <w:rPr>
                <w:rFonts w:hint="eastAsia" w:ascii="宋体" w:hAnsi="宋体"/>
                <w:sz w:val="24"/>
              </w:rPr>
              <w:t>指示灯动态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90" w:type="pct"/>
          </w:tcPr>
          <w:p>
            <w:pPr>
              <w:jc w:val="center"/>
              <w:rPr>
                <w:rFonts w:ascii="宋体" w:hAnsi="宋体"/>
                <w:sz w:val="24"/>
              </w:rPr>
            </w:pPr>
            <w:r>
              <w:rPr>
                <w:rFonts w:hint="eastAsia" w:ascii="宋体" w:hAnsi="宋体"/>
                <w:sz w:val="24"/>
              </w:rPr>
              <w:t>1</w:t>
            </w:r>
          </w:p>
        </w:tc>
        <w:tc>
          <w:tcPr>
            <w:tcW w:w="1437" w:type="pct"/>
          </w:tcPr>
          <w:p>
            <w:pPr>
              <w:jc w:val="center"/>
              <w:rPr>
                <w:rFonts w:ascii="宋体" w:hAnsi="宋体"/>
                <w:sz w:val="24"/>
              </w:rPr>
            </w:pPr>
            <w:r>
              <w:rPr>
                <w:rFonts w:hint="eastAsia" w:ascii="宋体" w:hAnsi="宋体"/>
                <w:sz w:val="24"/>
              </w:rPr>
              <w:t>待机</w:t>
            </w:r>
          </w:p>
        </w:tc>
        <w:tc>
          <w:tcPr>
            <w:tcW w:w="1437" w:type="pct"/>
          </w:tcPr>
          <w:p>
            <w:pPr>
              <w:jc w:val="center"/>
              <w:rPr>
                <w:rFonts w:ascii="宋体" w:hAnsi="宋体"/>
                <w:sz w:val="24"/>
              </w:rPr>
            </w:pPr>
            <w:r>
              <w:rPr>
                <w:rFonts w:hint="eastAsia" w:ascii="宋体" w:hAnsi="宋体"/>
                <w:sz w:val="24"/>
              </w:rPr>
              <w:t>蓝色</w:t>
            </w:r>
          </w:p>
        </w:tc>
        <w:tc>
          <w:tcPr>
            <w:tcW w:w="1437" w:type="pct"/>
          </w:tcPr>
          <w:p>
            <w:pPr>
              <w:jc w:val="center"/>
              <w:rPr>
                <w:rFonts w:ascii="宋体" w:hAnsi="宋体"/>
                <w:sz w:val="24"/>
              </w:rPr>
            </w:pPr>
            <w:r>
              <w:rPr>
                <w:rFonts w:hint="eastAsia" w:ascii="宋体" w:hAnsi="宋体"/>
                <w:sz w:val="24"/>
              </w:rPr>
              <w:t>常亮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90" w:type="pct"/>
          </w:tcPr>
          <w:p>
            <w:pPr>
              <w:jc w:val="center"/>
              <w:rPr>
                <w:rFonts w:ascii="宋体" w:hAnsi="宋体"/>
                <w:sz w:val="24"/>
              </w:rPr>
            </w:pPr>
            <w:r>
              <w:rPr>
                <w:rFonts w:hint="eastAsia" w:ascii="宋体" w:hAnsi="宋体"/>
                <w:sz w:val="24"/>
              </w:rPr>
              <w:t>2</w:t>
            </w:r>
          </w:p>
        </w:tc>
        <w:tc>
          <w:tcPr>
            <w:tcW w:w="1437" w:type="pct"/>
          </w:tcPr>
          <w:p>
            <w:pPr>
              <w:jc w:val="center"/>
              <w:rPr>
                <w:rFonts w:ascii="宋体" w:hAnsi="宋体"/>
                <w:sz w:val="24"/>
              </w:rPr>
            </w:pPr>
            <w:r>
              <w:rPr>
                <w:rFonts w:hint="eastAsia" w:ascii="宋体" w:hAnsi="宋体"/>
                <w:sz w:val="24"/>
              </w:rPr>
              <w:t>插枪</w:t>
            </w:r>
          </w:p>
        </w:tc>
        <w:tc>
          <w:tcPr>
            <w:tcW w:w="1437" w:type="pct"/>
          </w:tcPr>
          <w:p>
            <w:pPr>
              <w:jc w:val="center"/>
              <w:rPr>
                <w:rFonts w:ascii="宋体" w:hAnsi="宋体"/>
                <w:sz w:val="24"/>
              </w:rPr>
            </w:pPr>
            <w:r>
              <w:rPr>
                <w:rFonts w:hint="eastAsia" w:ascii="宋体" w:hAnsi="宋体"/>
                <w:sz w:val="24"/>
              </w:rPr>
              <w:t>绿色</w:t>
            </w:r>
          </w:p>
        </w:tc>
        <w:tc>
          <w:tcPr>
            <w:tcW w:w="1437" w:type="pct"/>
          </w:tcPr>
          <w:p>
            <w:pPr>
              <w:jc w:val="center"/>
              <w:rPr>
                <w:rFonts w:ascii="宋体" w:hAnsi="宋体"/>
                <w:sz w:val="24"/>
              </w:rPr>
            </w:pPr>
            <w:r>
              <w:rPr>
                <w:rFonts w:hint="eastAsia" w:ascii="宋体" w:hAnsi="宋体"/>
                <w:sz w:val="24"/>
              </w:rPr>
              <w:t>常亮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pct"/>
          </w:tcPr>
          <w:p>
            <w:pPr>
              <w:jc w:val="center"/>
              <w:rPr>
                <w:rFonts w:ascii="宋体" w:hAnsi="宋体"/>
                <w:sz w:val="24"/>
              </w:rPr>
            </w:pPr>
            <w:r>
              <w:rPr>
                <w:rFonts w:hint="eastAsia" w:ascii="宋体" w:hAnsi="宋体"/>
                <w:sz w:val="24"/>
              </w:rPr>
              <w:t>3</w:t>
            </w:r>
          </w:p>
        </w:tc>
        <w:tc>
          <w:tcPr>
            <w:tcW w:w="1437" w:type="pct"/>
          </w:tcPr>
          <w:p>
            <w:pPr>
              <w:jc w:val="center"/>
              <w:rPr>
                <w:rFonts w:ascii="宋体" w:hAnsi="宋体"/>
                <w:sz w:val="24"/>
              </w:rPr>
            </w:pPr>
            <w:r>
              <w:rPr>
                <w:rFonts w:hint="eastAsia" w:ascii="宋体" w:hAnsi="宋体"/>
                <w:sz w:val="24"/>
              </w:rPr>
              <w:t>充电</w:t>
            </w:r>
          </w:p>
        </w:tc>
        <w:tc>
          <w:tcPr>
            <w:tcW w:w="1437" w:type="pct"/>
          </w:tcPr>
          <w:p>
            <w:pPr>
              <w:jc w:val="center"/>
              <w:rPr>
                <w:rFonts w:ascii="宋体" w:hAnsi="宋体"/>
                <w:sz w:val="24"/>
              </w:rPr>
            </w:pPr>
            <w:r>
              <w:rPr>
                <w:rFonts w:hint="eastAsia" w:ascii="宋体" w:hAnsi="宋体"/>
                <w:sz w:val="24"/>
              </w:rPr>
              <w:t>绿色</w:t>
            </w:r>
          </w:p>
        </w:tc>
        <w:tc>
          <w:tcPr>
            <w:tcW w:w="1437" w:type="pct"/>
          </w:tcPr>
          <w:p>
            <w:pPr>
              <w:jc w:val="center"/>
              <w:rPr>
                <w:rFonts w:ascii="宋体" w:hAnsi="宋体"/>
                <w:sz w:val="24"/>
              </w:rPr>
            </w:pPr>
            <w:r>
              <w:rPr>
                <w:rFonts w:hint="eastAsia" w:ascii="宋体" w:hAnsi="宋体"/>
                <w:sz w:val="24"/>
              </w:rPr>
              <w:t>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0" w:type="pct"/>
          </w:tcPr>
          <w:p>
            <w:pPr>
              <w:jc w:val="center"/>
              <w:rPr>
                <w:rFonts w:ascii="宋体" w:hAnsi="宋体"/>
                <w:sz w:val="24"/>
              </w:rPr>
            </w:pPr>
            <w:r>
              <w:rPr>
                <w:rFonts w:hint="eastAsia" w:ascii="宋体" w:hAnsi="宋体"/>
                <w:sz w:val="24"/>
              </w:rPr>
              <w:t>4</w:t>
            </w:r>
          </w:p>
        </w:tc>
        <w:tc>
          <w:tcPr>
            <w:tcW w:w="1437" w:type="pct"/>
          </w:tcPr>
          <w:p>
            <w:pPr>
              <w:jc w:val="center"/>
              <w:rPr>
                <w:rFonts w:ascii="宋体" w:hAnsi="宋体"/>
                <w:sz w:val="24"/>
              </w:rPr>
            </w:pPr>
            <w:r>
              <w:rPr>
                <w:rFonts w:hint="eastAsia" w:ascii="宋体" w:hAnsi="宋体"/>
                <w:sz w:val="24"/>
              </w:rPr>
              <w:t>故障</w:t>
            </w:r>
          </w:p>
        </w:tc>
        <w:tc>
          <w:tcPr>
            <w:tcW w:w="1437" w:type="pct"/>
          </w:tcPr>
          <w:p>
            <w:pPr>
              <w:jc w:val="center"/>
              <w:rPr>
                <w:rFonts w:ascii="宋体" w:hAnsi="宋体"/>
                <w:sz w:val="24"/>
              </w:rPr>
            </w:pPr>
            <w:r>
              <w:rPr>
                <w:rFonts w:hint="eastAsia" w:ascii="宋体" w:hAnsi="宋体"/>
                <w:sz w:val="24"/>
              </w:rPr>
              <w:t>红色</w:t>
            </w:r>
          </w:p>
        </w:tc>
        <w:tc>
          <w:tcPr>
            <w:tcW w:w="1437" w:type="pct"/>
          </w:tcPr>
          <w:p>
            <w:pPr>
              <w:jc w:val="center"/>
              <w:rPr>
                <w:rFonts w:ascii="宋体" w:hAnsi="宋体"/>
                <w:sz w:val="24"/>
              </w:rPr>
            </w:pPr>
            <w:r>
              <w:rPr>
                <w:rFonts w:hint="eastAsia" w:ascii="宋体" w:hAnsi="宋体"/>
                <w:sz w:val="24"/>
              </w:rPr>
              <w:t>闪烁</w:t>
            </w:r>
          </w:p>
        </w:tc>
      </w:tr>
    </w:tbl>
    <w:p>
      <w:pPr>
        <w:pStyle w:val="4"/>
        <w:spacing w:before="240" w:after="240" w:line="240" w:lineRule="auto"/>
        <w:rPr>
          <w:rFonts w:ascii="宋体" w:hAnsi="宋体" w:cs="宋体"/>
          <w:sz w:val="28"/>
          <w:szCs w:val="28"/>
        </w:rPr>
      </w:pPr>
      <w:bookmarkStart w:id="20" w:name="_Toc79502592"/>
      <w:r>
        <w:rPr>
          <w:rFonts w:hint="eastAsia" w:ascii="宋体" w:hAnsi="宋体" w:cs="宋体"/>
          <w:sz w:val="28"/>
          <w:szCs w:val="28"/>
        </w:rPr>
        <w:t>1</w:t>
      </w:r>
      <w:r>
        <w:rPr>
          <w:rFonts w:hint="eastAsia" w:ascii="宋体" w:hAnsi="宋体" w:cs="宋体"/>
          <w:sz w:val="28"/>
          <w:szCs w:val="28"/>
          <w:lang w:val="en-US" w:eastAsia="zh-CN"/>
        </w:rPr>
        <w:t>0</w:t>
      </w:r>
      <w:r>
        <w:rPr>
          <w:rFonts w:hint="eastAsia" w:ascii="宋体" w:hAnsi="宋体" w:cs="宋体"/>
          <w:sz w:val="28"/>
          <w:szCs w:val="28"/>
        </w:rPr>
        <w:t>.5故障处理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843"/>
        <w:gridCol w:w="3119"/>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序号</w:t>
            </w:r>
          </w:p>
        </w:tc>
        <w:tc>
          <w:tcPr>
            <w:tcW w:w="1843" w:type="dxa"/>
          </w:tcPr>
          <w:p>
            <w:pPr>
              <w:spacing w:line="360" w:lineRule="auto"/>
              <w:jc w:val="center"/>
              <w:rPr>
                <w:rFonts w:ascii="宋体" w:hAnsi="宋体" w:cs="宋体"/>
                <w:szCs w:val="21"/>
              </w:rPr>
            </w:pPr>
            <w:r>
              <w:rPr>
                <w:rFonts w:hint="eastAsia" w:ascii="宋体" w:hAnsi="宋体" w:cs="宋体"/>
                <w:szCs w:val="21"/>
              </w:rPr>
              <w:t>问题</w:t>
            </w:r>
          </w:p>
        </w:tc>
        <w:tc>
          <w:tcPr>
            <w:tcW w:w="3119" w:type="dxa"/>
          </w:tcPr>
          <w:p>
            <w:pPr>
              <w:spacing w:line="360" w:lineRule="auto"/>
              <w:jc w:val="center"/>
              <w:rPr>
                <w:rFonts w:ascii="宋体" w:hAnsi="宋体" w:cs="宋体"/>
                <w:szCs w:val="21"/>
              </w:rPr>
            </w:pPr>
            <w:r>
              <w:rPr>
                <w:rFonts w:hint="eastAsia" w:ascii="宋体" w:hAnsi="宋体" w:cs="宋体"/>
                <w:szCs w:val="21"/>
              </w:rPr>
              <w:t>问题可能原因</w:t>
            </w:r>
          </w:p>
        </w:tc>
        <w:tc>
          <w:tcPr>
            <w:tcW w:w="2891" w:type="dxa"/>
          </w:tcPr>
          <w:p>
            <w:pPr>
              <w:spacing w:line="360" w:lineRule="auto"/>
              <w:jc w:val="center"/>
              <w:rPr>
                <w:rFonts w:ascii="宋体" w:hAnsi="宋体" w:cs="宋体"/>
                <w:szCs w:val="21"/>
              </w:rPr>
            </w:pPr>
            <w:r>
              <w:rPr>
                <w:rFonts w:hint="eastAsia" w:ascii="宋体" w:hAnsi="宋体" w:cs="宋体"/>
                <w:szCs w:val="21"/>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1</w:t>
            </w:r>
          </w:p>
        </w:tc>
        <w:tc>
          <w:tcPr>
            <w:tcW w:w="1843" w:type="dxa"/>
          </w:tcPr>
          <w:p>
            <w:pPr>
              <w:spacing w:line="360" w:lineRule="auto"/>
              <w:jc w:val="center"/>
              <w:rPr>
                <w:rFonts w:ascii="宋体" w:hAnsi="宋体" w:cs="宋体"/>
                <w:szCs w:val="21"/>
              </w:rPr>
            </w:pPr>
            <w:r>
              <w:rPr>
                <w:rFonts w:hint="eastAsia" w:ascii="宋体" w:hAnsi="宋体" w:cs="宋体"/>
                <w:szCs w:val="21"/>
              </w:rPr>
              <w:t>急停故障</w:t>
            </w:r>
          </w:p>
        </w:tc>
        <w:tc>
          <w:tcPr>
            <w:tcW w:w="3119" w:type="dxa"/>
          </w:tcPr>
          <w:p>
            <w:pPr>
              <w:spacing w:line="360" w:lineRule="auto"/>
              <w:jc w:val="center"/>
              <w:rPr>
                <w:rFonts w:ascii="宋体" w:hAnsi="宋体" w:cs="宋体"/>
                <w:szCs w:val="21"/>
              </w:rPr>
            </w:pPr>
            <w:r>
              <w:rPr>
                <w:rFonts w:hint="eastAsia" w:ascii="宋体" w:hAnsi="宋体" w:cs="宋体"/>
                <w:szCs w:val="21"/>
              </w:rPr>
              <w:t>急停按急被按下</w:t>
            </w:r>
          </w:p>
        </w:tc>
        <w:tc>
          <w:tcPr>
            <w:tcW w:w="2891" w:type="dxa"/>
          </w:tcPr>
          <w:p>
            <w:pPr>
              <w:spacing w:line="360" w:lineRule="auto"/>
              <w:jc w:val="center"/>
              <w:rPr>
                <w:rFonts w:ascii="宋体" w:hAnsi="宋体" w:cs="宋体"/>
                <w:szCs w:val="21"/>
              </w:rPr>
            </w:pPr>
            <w:r>
              <w:rPr>
                <w:rFonts w:hint="eastAsia" w:ascii="宋体" w:hAnsi="宋体" w:cs="宋体"/>
                <w:szCs w:val="21"/>
              </w:rPr>
              <w:t>复位急停按钮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2</w:t>
            </w:r>
          </w:p>
        </w:tc>
        <w:tc>
          <w:tcPr>
            <w:tcW w:w="1843" w:type="dxa"/>
          </w:tcPr>
          <w:p>
            <w:pPr>
              <w:spacing w:line="360" w:lineRule="auto"/>
              <w:jc w:val="center"/>
              <w:rPr>
                <w:rFonts w:ascii="宋体" w:hAnsi="宋体" w:cs="宋体"/>
                <w:szCs w:val="21"/>
              </w:rPr>
            </w:pPr>
            <w:r>
              <w:rPr>
                <w:rFonts w:hint="eastAsia" w:ascii="宋体" w:hAnsi="宋体" w:cs="宋体"/>
                <w:szCs w:val="21"/>
              </w:rPr>
              <w:t>接地故障</w:t>
            </w:r>
          </w:p>
        </w:tc>
        <w:tc>
          <w:tcPr>
            <w:tcW w:w="3119" w:type="dxa"/>
          </w:tcPr>
          <w:p>
            <w:pPr>
              <w:spacing w:line="360" w:lineRule="auto"/>
              <w:jc w:val="center"/>
              <w:rPr>
                <w:rFonts w:ascii="宋体" w:hAnsi="宋体" w:cs="宋体"/>
                <w:szCs w:val="21"/>
              </w:rPr>
            </w:pPr>
            <w:r>
              <w:rPr>
                <w:rFonts w:hint="eastAsia" w:ascii="宋体" w:hAnsi="宋体" w:cs="宋体"/>
                <w:szCs w:val="21"/>
              </w:rPr>
              <w:t>未接地线或L、N线接反</w:t>
            </w:r>
          </w:p>
        </w:tc>
        <w:tc>
          <w:tcPr>
            <w:tcW w:w="2891" w:type="dxa"/>
          </w:tcPr>
          <w:p>
            <w:pPr>
              <w:spacing w:line="360" w:lineRule="auto"/>
              <w:jc w:val="center"/>
              <w:rPr>
                <w:rFonts w:ascii="宋体" w:hAnsi="宋体" w:cs="宋体"/>
                <w:szCs w:val="21"/>
              </w:rPr>
            </w:pPr>
            <w:r>
              <w:rPr>
                <w:rFonts w:hint="eastAsia" w:ascii="宋体" w:hAnsi="宋体" w:cs="宋体"/>
                <w:szCs w:val="21"/>
              </w:rPr>
              <w:t>检查线路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3</w:t>
            </w:r>
          </w:p>
        </w:tc>
        <w:tc>
          <w:tcPr>
            <w:tcW w:w="1843" w:type="dxa"/>
          </w:tcPr>
          <w:p>
            <w:pPr>
              <w:spacing w:line="360" w:lineRule="auto"/>
              <w:jc w:val="center"/>
              <w:rPr>
                <w:rFonts w:ascii="宋体" w:hAnsi="宋体" w:cs="宋体"/>
                <w:szCs w:val="21"/>
              </w:rPr>
            </w:pPr>
            <w:r>
              <w:rPr>
                <w:rFonts w:hint="eastAsia" w:ascii="宋体" w:hAnsi="宋体" w:cs="宋体"/>
                <w:szCs w:val="21"/>
              </w:rPr>
              <w:t>显示屏黑屏</w:t>
            </w:r>
          </w:p>
        </w:tc>
        <w:tc>
          <w:tcPr>
            <w:tcW w:w="3119" w:type="dxa"/>
          </w:tcPr>
          <w:p>
            <w:pPr>
              <w:spacing w:line="360" w:lineRule="auto"/>
              <w:jc w:val="center"/>
              <w:rPr>
                <w:rFonts w:ascii="宋体" w:hAnsi="宋体" w:cs="宋体"/>
                <w:szCs w:val="21"/>
              </w:rPr>
            </w:pPr>
            <w:r>
              <w:rPr>
                <w:rFonts w:hint="eastAsia" w:ascii="宋体" w:hAnsi="宋体" w:cs="宋体"/>
                <w:szCs w:val="21"/>
              </w:rPr>
              <w:t>显示排线松动</w:t>
            </w:r>
          </w:p>
        </w:tc>
        <w:tc>
          <w:tcPr>
            <w:tcW w:w="2891" w:type="dxa"/>
          </w:tcPr>
          <w:p>
            <w:pPr>
              <w:spacing w:line="360" w:lineRule="auto"/>
              <w:jc w:val="center"/>
              <w:rPr>
                <w:rFonts w:ascii="宋体" w:hAnsi="宋体" w:cs="宋体"/>
                <w:szCs w:val="21"/>
              </w:rPr>
            </w:pPr>
            <w:r>
              <w:rPr>
                <w:rFonts w:hint="eastAsia" w:ascii="宋体" w:hAnsi="宋体" w:cs="宋体"/>
                <w:szCs w:val="21"/>
              </w:rPr>
              <w:t>检查排线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4</w:t>
            </w:r>
          </w:p>
        </w:tc>
        <w:tc>
          <w:tcPr>
            <w:tcW w:w="1843" w:type="dxa"/>
          </w:tcPr>
          <w:p>
            <w:pPr>
              <w:spacing w:line="360" w:lineRule="auto"/>
              <w:jc w:val="center"/>
              <w:rPr>
                <w:rFonts w:ascii="宋体" w:hAnsi="宋体" w:cs="宋体"/>
                <w:szCs w:val="21"/>
              </w:rPr>
            </w:pPr>
            <w:r>
              <w:rPr>
                <w:rFonts w:hint="eastAsia" w:ascii="宋体" w:hAnsi="宋体" w:cs="宋体"/>
                <w:szCs w:val="21"/>
              </w:rPr>
              <w:t>刷卡鉴权失败</w:t>
            </w:r>
          </w:p>
        </w:tc>
        <w:tc>
          <w:tcPr>
            <w:tcW w:w="3119" w:type="dxa"/>
          </w:tcPr>
          <w:p>
            <w:pPr>
              <w:spacing w:line="360" w:lineRule="auto"/>
              <w:jc w:val="center"/>
              <w:rPr>
                <w:rFonts w:ascii="宋体" w:hAnsi="宋体" w:cs="宋体"/>
                <w:szCs w:val="21"/>
              </w:rPr>
            </w:pPr>
            <w:r>
              <w:rPr>
                <w:rFonts w:hint="eastAsia" w:ascii="宋体" w:hAnsi="宋体" w:cs="宋体"/>
                <w:szCs w:val="21"/>
              </w:rPr>
              <w:t>卡密不匹配</w:t>
            </w:r>
          </w:p>
        </w:tc>
        <w:tc>
          <w:tcPr>
            <w:tcW w:w="2891" w:type="dxa"/>
          </w:tcPr>
          <w:p>
            <w:pPr>
              <w:spacing w:line="360" w:lineRule="auto"/>
              <w:jc w:val="center"/>
              <w:rPr>
                <w:rFonts w:ascii="宋体" w:hAnsi="宋体" w:cs="宋体"/>
                <w:szCs w:val="21"/>
              </w:rPr>
            </w:pPr>
            <w:r>
              <w:rPr>
                <w:rFonts w:hint="eastAsia" w:ascii="宋体" w:hAnsi="宋体" w:cs="宋体"/>
                <w:szCs w:val="21"/>
              </w:rPr>
              <w:t>重新发卡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5</w:t>
            </w:r>
          </w:p>
        </w:tc>
        <w:tc>
          <w:tcPr>
            <w:tcW w:w="1843" w:type="dxa"/>
          </w:tcPr>
          <w:p>
            <w:pPr>
              <w:spacing w:line="360" w:lineRule="auto"/>
              <w:jc w:val="center"/>
              <w:rPr>
                <w:rFonts w:ascii="宋体" w:hAnsi="宋体" w:cs="宋体"/>
                <w:szCs w:val="21"/>
              </w:rPr>
            </w:pPr>
            <w:r>
              <w:rPr>
                <w:rFonts w:hint="eastAsia" w:ascii="宋体" w:hAnsi="宋体" w:cs="宋体"/>
                <w:szCs w:val="21"/>
              </w:rPr>
              <w:t>4G无法联网</w:t>
            </w:r>
          </w:p>
        </w:tc>
        <w:tc>
          <w:tcPr>
            <w:tcW w:w="3119" w:type="dxa"/>
          </w:tcPr>
          <w:p>
            <w:pPr>
              <w:spacing w:line="360" w:lineRule="auto"/>
              <w:jc w:val="center"/>
              <w:rPr>
                <w:rFonts w:ascii="宋体" w:hAnsi="宋体" w:cs="宋体"/>
                <w:szCs w:val="21"/>
              </w:rPr>
            </w:pPr>
            <w:r>
              <w:rPr>
                <w:rFonts w:hint="eastAsia" w:ascii="宋体" w:hAnsi="宋体" w:cs="宋体"/>
                <w:szCs w:val="21"/>
              </w:rPr>
              <w:t>物联网卡是否插反</w:t>
            </w:r>
          </w:p>
        </w:tc>
        <w:tc>
          <w:tcPr>
            <w:tcW w:w="2891" w:type="dxa"/>
          </w:tcPr>
          <w:p>
            <w:pPr>
              <w:spacing w:line="360" w:lineRule="auto"/>
              <w:jc w:val="center"/>
              <w:rPr>
                <w:rFonts w:ascii="宋体" w:hAnsi="宋体" w:cs="宋体"/>
                <w:szCs w:val="21"/>
              </w:rPr>
            </w:pPr>
            <w:r>
              <w:rPr>
                <w:rFonts w:hint="eastAsia" w:ascii="宋体" w:hAnsi="宋体" w:cs="宋体"/>
                <w:szCs w:val="21"/>
              </w:rPr>
              <w:t>正确插卡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6</w:t>
            </w:r>
          </w:p>
        </w:tc>
        <w:tc>
          <w:tcPr>
            <w:tcW w:w="1843" w:type="dxa"/>
          </w:tcPr>
          <w:p>
            <w:pPr>
              <w:spacing w:line="360" w:lineRule="auto"/>
              <w:jc w:val="center"/>
              <w:rPr>
                <w:rFonts w:ascii="宋体" w:hAnsi="宋体" w:cs="宋体"/>
                <w:szCs w:val="21"/>
              </w:rPr>
            </w:pPr>
            <w:r>
              <w:rPr>
                <w:rFonts w:hint="eastAsia" w:ascii="宋体" w:hAnsi="宋体" w:cs="宋体"/>
                <w:szCs w:val="21"/>
              </w:rPr>
              <w:t>接网线无法联网</w:t>
            </w:r>
          </w:p>
        </w:tc>
        <w:tc>
          <w:tcPr>
            <w:tcW w:w="3119" w:type="dxa"/>
          </w:tcPr>
          <w:p>
            <w:pPr>
              <w:spacing w:line="360" w:lineRule="auto"/>
              <w:jc w:val="center"/>
              <w:rPr>
                <w:rFonts w:ascii="宋体" w:hAnsi="宋体" w:cs="宋体"/>
                <w:szCs w:val="21"/>
              </w:rPr>
            </w:pPr>
            <w:r>
              <w:rPr>
                <w:rFonts w:hint="eastAsia" w:ascii="宋体" w:hAnsi="宋体" w:cs="宋体"/>
                <w:szCs w:val="21"/>
              </w:rPr>
              <w:t>检查网线是否可正常联网</w:t>
            </w:r>
          </w:p>
        </w:tc>
        <w:tc>
          <w:tcPr>
            <w:tcW w:w="2891" w:type="dxa"/>
          </w:tcPr>
          <w:p>
            <w:pPr>
              <w:spacing w:line="360" w:lineRule="auto"/>
              <w:jc w:val="center"/>
              <w:rPr>
                <w:rFonts w:ascii="宋体" w:hAnsi="宋体" w:cs="宋体"/>
                <w:szCs w:val="21"/>
              </w:rPr>
            </w:pPr>
            <w:r>
              <w:rPr>
                <w:rFonts w:hint="eastAsia" w:ascii="宋体" w:hAnsi="宋体" w:cs="宋体"/>
                <w:szCs w:val="21"/>
              </w:rPr>
              <w:t>更换网线或路由器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center"/>
              <w:rPr>
                <w:rFonts w:ascii="宋体" w:hAnsi="宋体" w:cs="宋体"/>
                <w:szCs w:val="21"/>
              </w:rPr>
            </w:pPr>
            <w:r>
              <w:rPr>
                <w:rFonts w:hint="eastAsia" w:ascii="宋体" w:hAnsi="宋体" w:cs="宋体"/>
                <w:szCs w:val="21"/>
              </w:rPr>
              <w:t>7</w:t>
            </w:r>
          </w:p>
        </w:tc>
        <w:tc>
          <w:tcPr>
            <w:tcW w:w="1843" w:type="dxa"/>
          </w:tcPr>
          <w:p>
            <w:pPr>
              <w:spacing w:line="360" w:lineRule="auto"/>
              <w:jc w:val="center"/>
              <w:rPr>
                <w:rFonts w:ascii="宋体" w:hAnsi="宋体" w:cs="宋体"/>
                <w:szCs w:val="21"/>
              </w:rPr>
            </w:pPr>
            <w:r>
              <w:rPr>
                <w:rFonts w:hint="eastAsia" w:ascii="宋体" w:hAnsi="宋体" w:cs="宋体"/>
                <w:szCs w:val="21"/>
              </w:rPr>
              <w:t>充电后无法拔枪</w:t>
            </w:r>
          </w:p>
        </w:tc>
        <w:tc>
          <w:tcPr>
            <w:tcW w:w="3119" w:type="dxa"/>
          </w:tcPr>
          <w:p>
            <w:pPr>
              <w:spacing w:line="360" w:lineRule="auto"/>
              <w:jc w:val="center"/>
              <w:rPr>
                <w:rFonts w:ascii="宋体" w:hAnsi="宋体" w:cs="宋体"/>
                <w:szCs w:val="21"/>
              </w:rPr>
            </w:pPr>
            <w:r>
              <w:rPr>
                <w:rFonts w:hint="eastAsia" w:ascii="宋体" w:hAnsi="宋体" w:cs="宋体"/>
                <w:szCs w:val="21"/>
              </w:rPr>
              <w:t>车端上锁</w:t>
            </w:r>
          </w:p>
        </w:tc>
        <w:tc>
          <w:tcPr>
            <w:tcW w:w="2891" w:type="dxa"/>
          </w:tcPr>
          <w:p>
            <w:pPr>
              <w:spacing w:line="360" w:lineRule="auto"/>
              <w:jc w:val="center"/>
              <w:rPr>
                <w:rFonts w:ascii="宋体" w:hAnsi="宋体" w:cs="宋体"/>
                <w:szCs w:val="21"/>
              </w:rPr>
            </w:pPr>
            <w:r>
              <w:rPr>
                <w:rFonts w:hint="eastAsia" w:ascii="宋体" w:hAnsi="宋体" w:cs="宋体"/>
                <w:szCs w:val="21"/>
              </w:rPr>
              <w:t>车端解锁</w:t>
            </w:r>
          </w:p>
        </w:tc>
      </w:tr>
    </w:tbl>
    <w:p>
      <w:pPr>
        <w:spacing w:line="360" w:lineRule="auto"/>
        <w:rPr>
          <w:rFonts w:ascii="宋体" w:hAnsi="宋体" w:cs="宋体"/>
          <w:sz w:val="24"/>
          <w:szCs w:val="24"/>
        </w:rPr>
      </w:pPr>
      <w:r>
        <w:rPr>
          <w:rFonts w:hint="eastAsia" w:ascii="宋体" w:hAnsi="宋体" w:cs="宋体"/>
          <w:sz w:val="24"/>
          <w:szCs w:val="24"/>
        </w:rPr>
        <w:t>注意： 维保故障处理前，请断电，请注意安全；</w:t>
      </w:r>
    </w:p>
    <w:p>
      <w:pPr>
        <w:pStyle w:val="4"/>
        <w:spacing w:line="360" w:lineRule="auto"/>
        <w:rPr>
          <w:rFonts w:ascii="宋体" w:hAnsi="宋体" w:cs="宋体"/>
          <w:sz w:val="28"/>
          <w:szCs w:val="28"/>
        </w:rPr>
      </w:pPr>
      <w:r>
        <w:rPr>
          <w:rFonts w:hint="eastAsia" w:ascii="宋体" w:hAnsi="宋体" w:cs="宋体"/>
          <w:sz w:val="28"/>
          <w:szCs w:val="28"/>
          <w:lang w:val="en-US" w:eastAsia="zh-CN"/>
        </w:rPr>
        <w:t>10.6</w:t>
      </w:r>
      <w:r>
        <w:rPr>
          <w:rFonts w:hint="eastAsia" w:ascii="宋体" w:hAnsi="宋体" w:cs="宋体"/>
          <w:sz w:val="28"/>
          <w:szCs w:val="28"/>
        </w:rPr>
        <w:t>使用注意事项</w:t>
      </w:r>
      <w:bookmarkEnd w:id="20"/>
    </w:p>
    <w:p>
      <w:pPr>
        <w:spacing w:line="360" w:lineRule="auto"/>
        <w:rPr>
          <w:rFonts w:ascii="宋体" w:hAnsi="宋体" w:cs="宋体"/>
          <w:sz w:val="24"/>
          <w:szCs w:val="24"/>
        </w:rPr>
      </w:pPr>
      <w:r>
        <w:rPr>
          <w:rFonts w:hint="eastAsia" w:ascii="宋体" w:hAnsi="宋体" w:cs="宋体"/>
          <w:sz w:val="24"/>
          <w:szCs w:val="24"/>
        </w:rPr>
        <w:t>（1）在使用本设备前请仔细阅读产品说明收，并按此说明书的指示进行操作；</w:t>
      </w:r>
    </w:p>
    <w:p>
      <w:pPr>
        <w:spacing w:line="360" w:lineRule="auto"/>
        <w:rPr>
          <w:rFonts w:ascii="宋体" w:hAnsi="宋体" w:cs="宋体"/>
          <w:sz w:val="24"/>
          <w:szCs w:val="24"/>
        </w:rPr>
      </w:pPr>
      <w:r>
        <w:rPr>
          <w:rFonts w:hint="eastAsia" w:ascii="宋体" w:hAnsi="宋体" w:cs="宋体"/>
          <w:sz w:val="24"/>
          <w:szCs w:val="24"/>
        </w:rPr>
        <w:t>（2）本产品不宜安装在易易燃、易爆气体的地方；</w:t>
      </w:r>
    </w:p>
    <w:p>
      <w:pPr>
        <w:spacing w:line="360" w:lineRule="auto"/>
        <w:rPr>
          <w:rFonts w:ascii="宋体" w:hAnsi="宋体" w:cs="宋体"/>
          <w:sz w:val="24"/>
          <w:szCs w:val="24"/>
        </w:rPr>
      </w:pPr>
      <w:r>
        <w:rPr>
          <w:rFonts w:hint="eastAsia" w:ascii="宋体" w:hAnsi="宋体" w:cs="宋体"/>
          <w:sz w:val="24"/>
          <w:szCs w:val="24"/>
        </w:rPr>
        <w:t>（3）使用前物必确认各线路安装正常且牢固，并可靠接地；</w:t>
      </w:r>
    </w:p>
    <w:p>
      <w:pPr>
        <w:spacing w:line="360" w:lineRule="auto"/>
        <w:rPr>
          <w:rFonts w:ascii="宋体" w:hAnsi="宋体" w:cs="宋体"/>
          <w:sz w:val="24"/>
          <w:szCs w:val="24"/>
        </w:rPr>
      </w:pPr>
      <w:r>
        <w:rPr>
          <w:rFonts w:hint="eastAsia" w:ascii="宋体" w:hAnsi="宋体" w:cs="宋体"/>
          <w:sz w:val="24"/>
          <w:szCs w:val="24"/>
        </w:rPr>
        <w:t>（4）拔插充电枪、枪缆时注意力度，切不可用力过猛；</w:t>
      </w:r>
    </w:p>
    <w:p>
      <w:pPr>
        <w:spacing w:line="360" w:lineRule="auto"/>
        <w:rPr>
          <w:rFonts w:ascii="宋体" w:hAnsi="宋体" w:cs="宋体"/>
          <w:sz w:val="24"/>
          <w:szCs w:val="24"/>
        </w:rPr>
      </w:pPr>
      <w:r>
        <w:rPr>
          <w:rFonts w:hint="eastAsia" w:ascii="宋体" w:hAnsi="宋体" w:cs="宋体"/>
          <w:sz w:val="24"/>
          <w:szCs w:val="24"/>
        </w:rPr>
        <w:t>（5）刷卡操作启动停止充电时，听到充电桩发出的“滴”声提示音即可将卡移开，否则可能导致操作失败。</w:t>
      </w:r>
    </w:p>
    <w:p>
      <w:pPr>
        <w:spacing w:line="360" w:lineRule="auto"/>
        <w:ind w:firstLine="420"/>
        <w:rPr>
          <w:rFonts w:hint="eastAsia" w:ascii="宋体" w:hAnsi="宋体" w:eastAsia="宋体" w:cs="宋体"/>
          <w:sz w:val="24"/>
        </w:rPr>
      </w:pPr>
    </w:p>
    <w:p>
      <w:pPr>
        <w:pStyle w:val="3"/>
        <w:rPr>
          <w:rFonts w:hint="eastAsia" w:ascii="宋体" w:hAnsi="宋体" w:eastAsia="宋体" w:cs="宋体"/>
          <w:sz w:val="28"/>
          <w:szCs w:val="28"/>
        </w:rPr>
      </w:pPr>
      <w:bookmarkStart w:id="21" w:name="_Toc24770"/>
      <w:r>
        <w:rPr>
          <w:rFonts w:hint="eastAsia" w:ascii="宋体" w:hAnsi="宋体" w:eastAsia="宋体" w:cs="宋体"/>
          <w:sz w:val="28"/>
          <w:szCs w:val="28"/>
        </w:rPr>
        <w:t>1</w:t>
      </w:r>
      <w:r>
        <w:rPr>
          <w:rFonts w:hint="eastAsia" w:ascii="宋体" w:hAnsi="宋体" w:eastAsia="宋体" w:cs="宋体"/>
          <w:sz w:val="28"/>
          <w:szCs w:val="28"/>
          <w:lang w:val="en-US" w:eastAsia="zh-CN"/>
        </w:rPr>
        <w:t>1</w:t>
      </w:r>
      <w:r>
        <w:rPr>
          <w:rFonts w:hint="eastAsia" w:ascii="宋体" w:hAnsi="宋体" w:eastAsia="宋体" w:cs="宋体"/>
          <w:sz w:val="28"/>
          <w:szCs w:val="28"/>
        </w:rPr>
        <w:t>.设备的安装与储运</w:t>
      </w:r>
      <w:bookmarkEnd w:id="21"/>
    </w:p>
    <w:p>
      <w:pPr>
        <w:pStyle w:val="4"/>
        <w:rPr>
          <w:rFonts w:hint="eastAsia" w:ascii="宋体" w:hAnsi="宋体" w:eastAsia="宋体" w:cs="宋体"/>
          <w:sz w:val="28"/>
          <w:szCs w:val="28"/>
        </w:rPr>
      </w:pPr>
      <w:bookmarkStart w:id="22" w:name="_Toc4311"/>
      <w:r>
        <w:rPr>
          <w:rFonts w:hint="eastAsia" w:ascii="宋体" w:hAnsi="宋体" w:eastAsia="宋体" w:cs="宋体"/>
          <w:sz w:val="28"/>
          <w:szCs w:val="28"/>
        </w:rPr>
        <w:t>1</w:t>
      </w:r>
      <w:r>
        <w:rPr>
          <w:rFonts w:hint="eastAsia" w:ascii="宋体" w:hAnsi="宋体" w:cs="宋体"/>
          <w:sz w:val="28"/>
          <w:szCs w:val="28"/>
          <w:lang w:val="en-US" w:eastAsia="zh-CN"/>
        </w:rPr>
        <w:t>1</w:t>
      </w:r>
      <w:r>
        <w:rPr>
          <w:rFonts w:hint="eastAsia" w:ascii="宋体" w:hAnsi="宋体" w:eastAsia="宋体" w:cs="宋体"/>
          <w:sz w:val="28"/>
          <w:szCs w:val="28"/>
        </w:rPr>
        <w:t>.1 桩体</w:t>
      </w:r>
      <w:r>
        <w:rPr>
          <w:rFonts w:hint="eastAsia" w:ascii="宋体" w:hAnsi="宋体" w:eastAsia="宋体" w:cs="宋体"/>
          <w:sz w:val="28"/>
          <w:szCs w:val="28"/>
          <w:lang w:eastAsia="zh-CN"/>
        </w:rPr>
        <w:t>外形尺寸图、</w:t>
      </w:r>
      <w:bookmarkStart w:id="23" w:name="_Toc310235261"/>
      <w:bookmarkStart w:id="24" w:name="_Toc5349"/>
      <w:r>
        <w:rPr>
          <w:rFonts w:hint="eastAsia" w:ascii="宋体" w:hAnsi="宋体" w:eastAsia="宋体" w:cs="宋体"/>
          <w:sz w:val="28"/>
          <w:szCs w:val="28"/>
          <w:lang w:eastAsia="zh-CN"/>
        </w:rPr>
        <w:t>底座</w:t>
      </w:r>
      <w:r>
        <w:rPr>
          <w:rFonts w:hint="eastAsia" w:ascii="宋体" w:hAnsi="宋体" w:eastAsia="宋体" w:cs="宋体"/>
          <w:sz w:val="28"/>
          <w:szCs w:val="28"/>
        </w:rPr>
        <w:t>尺寸图</w:t>
      </w:r>
      <w:bookmarkEnd w:id="22"/>
      <w:bookmarkEnd w:id="23"/>
      <w:bookmarkEnd w:id="24"/>
    </w:p>
    <w:p>
      <w:pPr>
        <w:jc w:val="center"/>
        <w:rPr>
          <w:rFonts w:hint="eastAsia" w:ascii="宋体" w:hAnsi="宋体" w:eastAsia="宋体" w:cs="宋体"/>
          <w:sz w:val="28"/>
          <w:szCs w:val="28"/>
        </w:rPr>
      </w:pPr>
      <w:r>
        <w:drawing>
          <wp:inline distT="0" distB="0" distL="114300" distR="114300">
            <wp:extent cx="5666105" cy="4636770"/>
            <wp:effectExtent l="0" t="0" r="1079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5666105" cy="4636770"/>
                    </a:xfrm>
                    <a:prstGeom prst="rect">
                      <a:avLst/>
                    </a:prstGeom>
                    <a:noFill/>
                    <a:ln>
                      <a:noFill/>
                    </a:ln>
                  </pic:spPr>
                </pic:pic>
              </a:graphicData>
            </a:graphic>
          </wp:inline>
        </w:drawing>
      </w: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rPr>
        <w:t>桩体</w:t>
      </w:r>
      <w:r>
        <w:rPr>
          <w:rFonts w:hint="eastAsia" w:ascii="宋体" w:hAnsi="宋体" w:eastAsia="宋体" w:cs="宋体"/>
          <w:b/>
          <w:bCs/>
          <w:sz w:val="28"/>
          <w:szCs w:val="28"/>
          <w:lang w:eastAsia="zh-CN"/>
        </w:rPr>
        <w:t>外形尺寸图</w:t>
      </w:r>
    </w:p>
    <w:p>
      <w:pPr>
        <w:rPr>
          <w:rFonts w:hint="eastAsia" w:ascii="宋体" w:hAnsi="宋体" w:eastAsia="宋体" w:cs="宋体"/>
        </w:rPr>
      </w:pPr>
      <w:r>
        <w:rPr>
          <w:rFonts w:hint="eastAsia" w:ascii="宋体" w:hAnsi="宋体" w:eastAsia="宋体" w:cs="宋体"/>
        </w:rPr>
        <w:t xml:space="preserve">    </w:t>
      </w:r>
    </w:p>
    <w:p>
      <w:pPr>
        <w:spacing w:line="360" w:lineRule="auto"/>
        <w:ind w:firstLine="420"/>
        <w:jc w:val="center"/>
        <w:rPr>
          <w:rFonts w:hint="eastAsia" w:ascii="宋体" w:hAnsi="宋体" w:eastAsia="宋体" w:cs="宋体"/>
          <w:sz w:val="24"/>
        </w:rPr>
      </w:pPr>
    </w:p>
    <w:p>
      <w:pPr>
        <w:spacing w:line="360" w:lineRule="auto"/>
        <w:ind w:firstLine="420"/>
        <w:rPr>
          <w:rFonts w:hint="eastAsia" w:ascii="宋体" w:hAnsi="宋体" w:eastAsia="宋体" w:cs="宋体"/>
          <w:sz w:val="24"/>
        </w:rPr>
      </w:pPr>
    </w:p>
    <w:p>
      <w:pPr>
        <w:spacing w:line="360" w:lineRule="auto"/>
        <w:jc w:val="center"/>
        <w:rPr>
          <w:rFonts w:hint="eastAsia" w:ascii="宋体" w:hAnsi="宋体" w:eastAsia="宋体" w:cs="宋体"/>
        </w:rPr>
      </w:pPr>
      <w:r>
        <w:drawing>
          <wp:inline distT="0" distB="0" distL="114300" distR="114300">
            <wp:extent cx="4544060" cy="3105785"/>
            <wp:effectExtent l="0" t="0" r="889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4544060" cy="3105785"/>
                    </a:xfrm>
                    <a:prstGeom prst="rect">
                      <a:avLst/>
                    </a:prstGeom>
                    <a:noFill/>
                    <a:ln>
                      <a:noFill/>
                    </a:ln>
                  </pic:spPr>
                </pic:pic>
              </a:graphicData>
            </a:graphic>
          </wp:inline>
        </w:drawing>
      </w:r>
    </w:p>
    <w:p>
      <w:pPr>
        <w:spacing w:line="360" w:lineRule="auto"/>
        <w:jc w:val="center"/>
        <w:rPr>
          <w:rFonts w:hint="eastAsia" w:ascii="宋体" w:hAnsi="宋体" w:eastAsia="宋体" w:cs="宋体"/>
          <w:b/>
          <w:bCs/>
          <w:lang w:eastAsia="zh-CN"/>
        </w:rPr>
      </w:pPr>
      <w:r>
        <w:rPr>
          <w:rFonts w:hint="eastAsia" w:ascii="宋体" w:hAnsi="宋体" w:eastAsia="宋体" w:cs="宋体"/>
          <w:b/>
          <w:bCs/>
          <w:sz w:val="28"/>
          <w:szCs w:val="28"/>
          <w:lang w:eastAsia="zh-CN"/>
        </w:rPr>
        <w:t>底座</w:t>
      </w:r>
      <w:r>
        <w:rPr>
          <w:rFonts w:hint="eastAsia" w:ascii="宋体" w:hAnsi="宋体" w:eastAsia="宋体" w:cs="宋体"/>
          <w:b/>
          <w:bCs/>
          <w:sz w:val="28"/>
          <w:szCs w:val="28"/>
        </w:rPr>
        <w:t>尺寸图</w:t>
      </w:r>
    </w:p>
    <w:p>
      <w:pPr>
        <w:pStyle w:val="4"/>
        <w:rPr>
          <w:rFonts w:hint="eastAsia" w:ascii="宋体" w:hAnsi="宋体" w:eastAsia="宋体" w:cs="宋体"/>
          <w:sz w:val="28"/>
          <w:szCs w:val="28"/>
        </w:rPr>
      </w:pPr>
      <w:bookmarkStart w:id="25" w:name="_Toc19815"/>
      <w:r>
        <w:rPr>
          <w:rFonts w:hint="eastAsia" w:ascii="宋体" w:hAnsi="宋体" w:eastAsia="宋体" w:cs="宋体"/>
          <w:sz w:val="28"/>
          <w:szCs w:val="28"/>
        </w:rPr>
        <w:t>1</w:t>
      </w:r>
      <w:r>
        <w:rPr>
          <w:rFonts w:hint="eastAsia" w:ascii="宋体" w:hAnsi="宋体" w:cs="宋体"/>
          <w:sz w:val="28"/>
          <w:szCs w:val="28"/>
          <w:lang w:val="en-US" w:eastAsia="zh-CN"/>
        </w:rPr>
        <w:t>1</w:t>
      </w:r>
      <w:r>
        <w:rPr>
          <w:rFonts w:hint="eastAsia" w:ascii="宋体" w:hAnsi="宋体" w:eastAsia="宋体" w:cs="宋体"/>
          <w:sz w:val="28"/>
          <w:szCs w:val="28"/>
        </w:rPr>
        <w:t>.2 设备接线示意图</w:t>
      </w:r>
      <w:bookmarkEnd w:id="25"/>
    </w:p>
    <w:p>
      <w:pPr>
        <w:spacing w:line="360" w:lineRule="auto"/>
        <w:ind w:firstLine="420"/>
        <w:jc w:val="center"/>
        <w:rPr>
          <w:rFonts w:hint="eastAsia" w:ascii="宋体" w:hAnsi="宋体" w:eastAsia="宋体" w:cs="宋体"/>
          <w:sz w:val="24"/>
        </w:rPr>
      </w:pPr>
    </w:p>
    <w:p>
      <w:pPr>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3279775" cy="2372360"/>
            <wp:effectExtent l="0" t="0" r="15875" b="889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25" cstate="print"/>
                    <a:srcRect/>
                    <a:stretch>
                      <a:fillRect/>
                    </a:stretch>
                  </pic:blipFill>
                  <pic:spPr>
                    <a:xfrm>
                      <a:off x="0" y="0"/>
                      <a:ext cx="3279775" cy="2372360"/>
                    </a:xfrm>
                    <a:prstGeom prst="rect">
                      <a:avLst/>
                    </a:prstGeom>
                    <a:noFill/>
                    <a:ln w="9525">
                      <a:noFill/>
                      <a:miter lim="800000"/>
                      <a:headEnd/>
                      <a:tailEnd/>
                    </a:ln>
                  </pic:spPr>
                </pic:pic>
              </a:graphicData>
            </a:graphic>
          </wp:inline>
        </w:drawing>
      </w:r>
    </w:p>
    <w:p>
      <w:pPr>
        <w:spacing w:line="360" w:lineRule="auto"/>
        <w:jc w:val="center"/>
        <w:rPr>
          <w:rFonts w:hint="eastAsia" w:ascii="宋体" w:hAnsi="宋体" w:eastAsia="宋体" w:cs="宋体"/>
          <w:sz w:val="24"/>
        </w:rPr>
      </w:pPr>
      <w:r>
        <w:rPr>
          <w:rFonts w:hint="eastAsia" w:ascii="宋体" w:hAnsi="宋体" w:eastAsia="宋体" w:cs="宋体"/>
          <w:sz w:val="24"/>
        </w:rPr>
        <w:t>设备接线示意图</w:t>
      </w:r>
    </w:p>
    <w:p>
      <w:pPr>
        <w:pStyle w:val="4"/>
        <w:rPr>
          <w:rFonts w:hint="eastAsia" w:ascii="宋体" w:hAnsi="宋体" w:eastAsia="宋体" w:cs="宋体"/>
          <w:sz w:val="24"/>
          <w:lang w:val="en-US" w:eastAsia="zh-CN"/>
        </w:rPr>
      </w:pPr>
      <w:bookmarkStart w:id="26" w:name="_Toc12924"/>
      <w:r>
        <w:rPr>
          <w:rFonts w:hint="eastAsia" w:ascii="宋体" w:hAnsi="宋体" w:eastAsia="宋体" w:cs="宋体"/>
          <w:sz w:val="28"/>
          <w:szCs w:val="28"/>
        </w:rPr>
        <w:t>1</w:t>
      </w:r>
      <w:r>
        <w:rPr>
          <w:rFonts w:hint="eastAsia" w:ascii="宋体" w:hAnsi="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3</w:t>
      </w:r>
      <w:r>
        <w:rPr>
          <w:rFonts w:hint="eastAsia" w:ascii="宋体" w:hAnsi="宋体" w:eastAsia="宋体" w:cs="宋体"/>
          <w:sz w:val="28"/>
          <w:szCs w:val="28"/>
        </w:rPr>
        <w:t>设备</w:t>
      </w:r>
      <w:r>
        <w:rPr>
          <w:rFonts w:hint="eastAsia" w:ascii="宋体" w:hAnsi="宋体" w:eastAsia="宋体" w:cs="宋体"/>
          <w:sz w:val="28"/>
          <w:szCs w:val="28"/>
          <w:lang w:eastAsia="zh-CN"/>
        </w:rPr>
        <w:t>电缆选用</w:t>
      </w:r>
      <w:bookmarkEnd w:id="26"/>
    </w:p>
    <w:p>
      <w:pPr>
        <w:numPr>
          <w:ilvl w:val="0"/>
          <w:numId w:val="3"/>
        </w:numPr>
        <w:spacing w:line="360" w:lineRule="auto"/>
        <w:jc w:val="left"/>
        <w:rPr>
          <w:rFonts w:ascii="宋体" w:hAnsi="宋体" w:cs="宋体"/>
          <w:sz w:val="24"/>
          <w:szCs w:val="24"/>
        </w:rPr>
      </w:pPr>
      <w:bookmarkStart w:id="27" w:name="_Toc28512"/>
      <w:r>
        <w:rPr>
          <w:rFonts w:hint="eastAsia" w:ascii="宋体" w:hAnsi="宋体" w:cs="宋体"/>
          <w:sz w:val="24"/>
          <w:szCs w:val="24"/>
        </w:rPr>
        <w:t>充电桩线缆采用单相三线制（L+N+PE），应选用带阻燃YJV或RVV系列电缆，电缆规格应根据现场实际情况(距离、敷设方式等)选用：</w:t>
      </w:r>
    </w:p>
    <w:p>
      <w:pPr>
        <w:spacing w:line="360" w:lineRule="auto"/>
        <w:jc w:val="left"/>
        <w:rPr>
          <w:rFonts w:ascii="宋体" w:hAnsi="宋体" w:cs="宋体"/>
          <w:sz w:val="24"/>
          <w:szCs w:val="24"/>
          <w:vertAlign w:val="superscript"/>
        </w:rPr>
      </w:pPr>
      <w:r>
        <w:rPr>
          <w:rFonts w:hint="eastAsia" w:ascii="宋体" w:hAnsi="宋体" w:cs="宋体"/>
          <w:sz w:val="24"/>
          <w:szCs w:val="24"/>
        </w:rPr>
        <w:t>建议规格：3×6mm</w:t>
      </w:r>
      <w:r>
        <w:rPr>
          <w:rFonts w:hint="eastAsia" w:ascii="宋体" w:hAnsi="宋体" w:cs="宋体"/>
          <w:sz w:val="24"/>
          <w:szCs w:val="24"/>
          <w:vertAlign w:val="superscript"/>
        </w:rPr>
        <w:t>2</w:t>
      </w:r>
      <w:r>
        <w:rPr>
          <w:rFonts w:hint="eastAsia" w:ascii="宋体" w:hAnsi="宋体" w:cs="宋体"/>
          <w:sz w:val="24"/>
          <w:szCs w:val="24"/>
        </w:rPr>
        <w:t>至3×10mm</w:t>
      </w:r>
      <w:r>
        <w:rPr>
          <w:rFonts w:hint="eastAsia" w:ascii="宋体" w:hAnsi="宋体" w:cs="宋体"/>
          <w:sz w:val="24"/>
          <w:szCs w:val="24"/>
          <w:vertAlign w:val="superscript"/>
        </w:rPr>
        <w:t>2</w:t>
      </w:r>
    </w:p>
    <w:p>
      <w:pPr>
        <w:numPr>
          <w:ilvl w:val="0"/>
          <w:numId w:val="3"/>
        </w:numPr>
        <w:spacing w:line="360" w:lineRule="auto"/>
        <w:jc w:val="left"/>
        <w:rPr>
          <w:rFonts w:ascii="宋体" w:hAnsi="宋体" w:cs="宋体"/>
          <w:sz w:val="24"/>
          <w:szCs w:val="24"/>
        </w:rPr>
      </w:pPr>
      <w:r>
        <w:rPr>
          <w:rFonts w:hint="eastAsia" w:ascii="宋体" w:hAnsi="宋体" w:cs="宋体"/>
          <w:sz w:val="24"/>
          <w:szCs w:val="24"/>
        </w:rPr>
        <w:t>电缆端子压接与安装应牢固、可靠，并需保证安全接地；</w:t>
      </w:r>
    </w:p>
    <w:p>
      <w:pPr>
        <w:numPr>
          <w:ilvl w:val="0"/>
          <w:numId w:val="3"/>
        </w:numPr>
        <w:spacing w:line="360" w:lineRule="auto"/>
        <w:jc w:val="left"/>
        <w:rPr>
          <w:rFonts w:ascii="宋体" w:hAnsi="宋体" w:cs="宋体"/>
          <w:sz w:val="24"/>
          <w:szCs w:val="24"/>
        </w:rPr>
      </w:pPr>
      <w:r>
        <w:rPr>
          <w:rFonts w:hint="eastAsia" w:ascii="宋体" w:hAnsi="宋体" w:cs="宋体"/>
          <w:sz w:val="24"/>
          <w:szCs w:val="24"/>
        </w:rPr>
        <w:t>上电前应系统检查各接线是否正确；</w:t>
      </w:r>
    </w:p>
    <w:p>
      <w:pPr>
        <w:pStyle w:val="4"/>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4</w:t>
      </w:r>
      <w:r>
        <w:rPr>
          <w:rFonts w:hint="eastAsia" w:ascii="宋体" w:hAnsi="宋体" w:eastAsia="宋体" w:cs="宋体"/>
          <w:sz w:val="28"/>
          <w:szCs w:val="28"/>
        </w:rPr>
        <w:t xml:space="preserve"> 设备储运</w:t>
      </w:r>
      <w:bookmarkEnd w:id="27"/>
    </w:p>
    <w:p>
      <w:pPr>
        <w:spacing w:line="360" w:lineRule="auto"/>
        <w:ind w:firstLine="420"/>
        <w:rPr>
          <w:rFonts w:hint="eastAsia" w:ascii="宋体" w:hAnsi="宋体" w:eastAsia="宋体" w:cs="宋体"/>
          <w:sz w:val="24"/>
        </w:rPr>
      </w:pPr>
      <w:r>
        <w:rPr>
          <w:rFonts w:hint="eastAsia" w:ascii="宋体" w:hAnsi="宋体" w:eastAsia="宋体" w:cs="宋体"/>
          <w:sz w:val="24"/>
        </w:rPr>
        <w:t>在运输过程中，应采用牢固的包装箱将充电桩本体包装牢固完好并标识装卸方向，不得将充电桩倒置储运。在运输过程中要有相应的紧固措施，避免强烈的振动和颠簸损坏设备的外包装。到货后应检查是否有损坏，如有运输损坏应与运输方及我司协商解决。开箱后应立即核对箱内物品是否和装箱单相符。</w:t>
      </w:r>
    </w:p>
    <w:p>
      <w:pPr>
        <w:spacing w:line="360" w:lineRule="auto"/>
        <w:ind w:firstLine="420"/>
        <w:rPr>
          <w:rFonts w:hint="eastAsia" w:ascii="宋体" w:hAnsi="宋体" w:eastAsia="宋体" w:cs="宋体"/>
          <w:sz w:val="24"/>
        </w:rPr>
      </w:pPr>
      <w:r>
        <w:rPr>
          <w:rFonts w:hint="eastAsia" w:ascii="宋体" w:hAnsi="宋体" w:eastAsia="宋体" w:cs="宋体"/>
          <w:sz w:val="24"/>
        </w:rPr>
        <w:t>包装好的设备应储存在相对湿度≤80%、周围空气温度为﹣10℃～﹢40℃的室内。储存场所应干燥、清洁、空气流通，并能防止各种有害气体的侵入，严禁与有腐蚀作用的物品存放在同一场所。</w:t>
      </w:r>
    </w:p>
    <w:p>
      <w:pPr>
        <w:pStyle w:val="3"/>
        <w:spacing w:line="360" w:lineRule="auto"/>
        <w:rPr>
          <w:rFonts w:ascii="宋体" w:hAnsi="宋体" w:eastAsia="宋体" w:cs="宋体"/>
          <w:sz w:val="28"/>
          <w:szCs w:val="28"/>
        </w:rPr>
      </w:pPr>
      <w:bookmarkStart w:id="28" w:name="_Toc32507"/>
      <w:r>
        <w:rPr>
          <w:rFonts w:hint="eastAsia" w:ascii="宋体" w:hAnsi="宋体" w:eastAsia="宋体" w:cs="宋体"/>
          <w:sz w:val="28"/>
          <w:szCs w:val="28"/>
        </w:rPr>
        <w:t>1</w:t>
      </w:r>
      <w:r>
        <w:rPr>
          <w:rFonts w:hint="eastAsia" w:ascii="宋体" w:hAnsi="宋体" w:eastAsia="宋体" w:cs="宋体"/>
          <w:sz w:val="28"/>
          <w:szCs w:val="28"/>
          <w:lang w:val="en-US" w:eastAsia="zh-CN"/>
        </w:rPr>
        <w:t>2</w:t>
      </w:r>
      <w:r>
        <w:rPr>
          <w:rFonts w:hint="eastAsia" w:ascii="宋体" w:hAnsi="宋体" w:eastAsia="宋体" w:cs="宋体"/>
          <w:sz w:val="28"/>
          <w:szCs w:val="28"/>
        </w:rPr>
        <w:t>.</w:t>
      </w:r>
      <w:bookmarkEnd w:id="28"/>
      <w:r>
        <w:rPr>
          <w:rFonts w:hint="eastAsia" w:ascii="宋体" w:hAnsi="宋体" w:eastAsia="宋体" w:cs="宋体"/>
          <w:sz w:val="28"/>
          <w:szCs w:val="28"/>
        </w:rPr>
        <w:t>维护</w:t>
      </w:r>
      <w:r>
        <w:rPr>
          <w:rFonts w:hint="eastAsia" w:ascii="宋体" w:hAnsi="宋体" w:eastAsia="宋体" w:cs="宋体"/>
          <w:sz w:val="28"/>
          <w:szCs w:val="28"/>
          <w:lang w:val="en-US" w:eastAsia="zh-CN"/>
        </w:rPr>
        <w:t>与</w:t>
      </w:r>
      <w:r>
        <w:rPr>
          <w:rFonts w:hint="eastAsia" w:ascii="宋体" w:hAnsi="宋体" w:eastAsia="宋体" w:cs="宋体"/>
          <w:sz w:val="28"/>
          <w:szCs w:val="28"/>
        </w:rPr>
        <w:t>保养</w:t>
      </w:r>
    </w:p>
    <w:p>
      <w:pPr>
        <w:spacing w:line="360" w:lineRule="auto"/>
        <w:rPr>
          <w:rFonts w:ascii="宋体" w:hAnsi="宋体" w:cs="宋体"/>
          <w:sz w:val="24"/>
          <w:szCs w:val="24"/>
        </w:rPr>
      </w:pPr>
      <w:r>
        <w:rPr>
          <w:rFonts w:hint="eastAsia" w:ascii="宋体" w:hAnsi="宋体" w:cs="宋体"/>
          <w:sz w:val="24"/>
          <w:szCs w:val="24"/>
        </w:rPr>
        <w:t>（1）桩体易采用地脚螺栓固定，防止桩体因外界、人为等因素倾斜、抖动。</w:t>
      </w:r>
    </w:p>
    <w:p>
      <w:pPr>
        <w:spacing w:line="360" w:lineRule="auto"/>
        <w:rPr>
          <w:rFonts w:ascii="宋体" w:hAnsi="宋体" w:cs="宋体"/>
          <w:sz w:val="24"/>
          <w:szCs w:val="24"/>
        </w:rPr>
      </w:pPr>
      <w:r>
        <w:rPr>
          <w:rFonts w:hint="eastAsia" w:ascii="宋体" w:hAnsi="宋体" w:cs="宋体"/>
          <w:sz w:val="24"/>
          <w:szCs w:val="24"/>
        </w:rPr>
        <w:t>（2）应对充电桩做好遮阳和防雨措施，室外建议安装遮雨棚</w:t>
      </w:r>
    </w:p>
    <w:p>
      <w:pPr>
        <w:spacing w:line="360" w:lineRule="auto"/>
        <w:rPr>
          <w:rFonts w:ascii="宋体" w:hAnsi="宋体" w:cs="宋体"/>
          <w:sz w:val="24"/>
          <w:szCs w:val="24"/>
        </w:rPr>
      </w:pPr>
      <w:r>
        <w:rPr>
          <w:rFonts w:hint="eastAsia" w:ascii="宋体" w:hAnsi="宋体" w:cs="宋体"/>
          <w:sz w:val="24"/>
          <w:szCs w:val="24"/>
        </w:rPr>
        <w:t>（3）定期检查充电桩内所有螺栓是否紧固、连接线有无松动、连接不牢等现象。</w:t>
      </w:r>
    </w:p>
    <w:p>
      <w:pPr>
        <w:spacing w:line="360" w:lineRule="auto"/>
        <w:rPr>
          <w:rFonts w:ascii="宋体" w:hAnsi="宋体" w:cs="宋体"/>
          <w:sz w:val="24"/>
          <w:szCs w:val="24"/>
        </w:rPr>
      </w:pPr>
      <w:r>
        <w:rPr>
          <w:rFonts w:hint="eastAsia" w:ascii="宋体" w:hAnsi="宋体" w:cs="宋体"/>
          <w:sz w:val="24"/>
          <w:szCs w:val="24"/>
        </w:rPr>
        <w:t>（4）检查是否有短路现象。</w:t>
      </w:r>
    </w:p>
    <w:p>
      <w:pPr>
        <w:spacing w:line="360" w:lineRule="auto"/>
        <w:rPr>
          <w:rFonts w:ascii="宋体" w:hAnsi="宋体" w:cs="宋体"/>
          <w:sz w:val="24"/>
          <w:szCs w:val="24"/>
        </w:rPr>
      </w:pPr>
      <w:r>
        <w:rPr>
          <w:rFonts w:hint="eastAsia" w:ascii="宋体" w:hAnsi="宋体" w:cs="宋体"/>
          <w:sz w:val="24"/>
          <w:szCs w:val="24"/>
        </w:rPr>
        <w:t>（5）检查急停按钮是否为可用状态。</w:t>
      </w:r>
    </w:p>
    <w:p>
      <w:pPr>
        <w:spacing w:line="360" w:lineRule="auto"/>
        <w:rPr>
          <w:rFonts w:ascii="宋体" w:hAnsi="宋体" w:cs="宋体"/>
          <w:sz w:val="24"/>
          <w:szCs w:val="24"/>
        </w:rPr>
      </w:pPr>
      <w:r>
        <w:rPr>
          <w:rFonts w:hint="eastAsia" w:ascii="宋体" w:hAnsi="宋体" w:cs="宋体"/>
          <w:sz w:val="24"/>
          <w:szCs w:val="24"/>
        </w:rPr>
        <w:t>（6）注意防雷击，保证充电桩的有效屏蔽和可靠接地。</w:t>
      </w:r>
    </w:p>
    <w:p>
      <w:pPr>
        <w:spacing w:line="360" w:lineRule="auto"/>
        <w:rPr>
          <w:rFonts w:ascii="宋体" w:hAnsi="宋体" w:cs="宋体"/>
          <w:sz w:val="24"/>
          <w:szCs w:val="24"/>
        </w:rPr>
      </w:pPr>
      <w:r>
        <w:rPr>
          <w:rFonts w:hint="eastAsia" w:ascii="宋体" w:hAnsi="宋体" w:cs="宋体"/>
          <w:sz w:val="24"/>
          <w:szCs w:val="24"/>
        </w:rPr>
        <w:t>（7）使用时，尽量控制充电桩的输出电压和电流在标称的范围内，保证充电桩以最大效率的状态工作。</w:t>
      </w:r>
    </w:p>
    <w:p>
      <w:pPr>
        <w:spacing w:line="360" w:lineRule="auto"/>
        <w:rPr>
          <w:rFonts w:ascii="宋体" w:hAnsi="宋体" w:cs="宋体"/>
          <w:sz w:val="24"/>
          <w:szCs w:val="24"/>
        </w:rPr>
      </w:pPr>
      <w:r>
        <w:rPr>
          <w:rFonts w:hint="eastAsia" w:ascii="宋体" w:hAnsi="宋体" w:cs="宋体"/>
          <w:sz w:val="24"/>
          <w:szCs w:val="24"/>
        </w:rPr>
        <w:t>（8）桩体停止使用时，应先停止充电输出，然后将电缆绕好，置回原位。</w:t>
      </w:r>
    </w:p>
    <w:p>
      <w:pPr>
        <w:spacing w:line="360" w:lineRule="auto"/>
        <w:rPr>
          <w:rFonts w:ascii="宋体" w:hAnsi="宋体" w:cs="宋体"/>
          <w:sz w:val="24"/>
          <w:szCs w:val="24"/>
        </w:rPr>
      </w:pPr>
      <w:r>
        <w:rPr>
          <w:rFonts w:hint="eastAsia" w:ascii="宋体" w:hAnsi="宋体" w:cs="宋体"/>
          <w:sz w:val="24"/>
          <w:szCs w:val="24"/>
        </w:rPr>
        <w:t>（9）在充电桩运输过程中，将充电桩包装牢固并标识装卸方向，禁止将充电桩倒置储运；要有相应的紧固措施，避免强烈的振动和颠簸损坏设备的外包装。</w:t>
      </w:r>
    </w:p>
    <w:p>
      <w:pPr>
        <w:rPr>
          <w:rFonts w:hint="eastAsia" w:ascii="宋体" w:hAnsi="宋体" w:cs="宋体"/>
          <w:sz w:val="28"/>
          <w:szCs w:val="28"/>
        </w:rPr>
      </w:pPr>
      <w:bookmarkStart w:id="29" w:name="_Toc79502600"/>
      <w:r>
        <w:rPr>
          <w:rFonts w:hint="eastAsia" w:ascii="宋体" w:hAnsi="宋体" w:cs="宋体"/>
          <w:sz w:val="28"/>
          <w:szCs w:val="28"/>
        </w:rPr>
        <w:br w:type="page"/>
      </w:r>
    </w:p>
    <w:bookmarkEnd w:id="29"/>
    <w:p>
      <w:pPr>
        <w:pStyle w:val="3"/>
        <w:spacing w:line="360" w:lineRule="auto"/>
        <w:rPr>
          <w:rFonts w:ascii="宋体" w:hAnsi="宋体" w:eastAsia="宋体" w:cs="宋体"/>
          <w:sz w:val="28"/>
          <w:szCs w:val="28"/>
        </w:rPr>
      </w:pPr>
      <w:bookmarkStart w:id="30" w:name="_Toc79502601"/>
      <w:r>
        <w:rPr>
          <w:rFonts w:hint="eastAsia" w:ascii="宋体" w:hAnsi="宋体" w:eastAsia="宋体" w:cs="宋体"/>
          <w:sz w:val="28"/>
          <w:szCs w:val="28"/>
        </w:rPr>
        <w:t>1</w:t>
      </w:r>
      <w:r>
        <w:rPr>
          <w:rFonts w:hint="eastAsia" w:ascii="宋体" w:hAnsi="宋体" w:eastAsia="宋体" w:cs="宋体"/>
          <w:sz w:val="28"/>
          <w:szCs w:val="28"/>
          <w:lang w:val="en-US" w:eastAsia="zh-CN"/>
        </w:rPr>
        <w:t>3</w:t>
      </w:r>
      <w:r>
        <w:rPr>
          <w:rFonts w:hint="eastAsia" w:ascii="宋体" w:hAnsi="宋体" w:eastAsia="宋体" w:cs="宋体"/>
          <w:sz w:val="28"/>
          <w:szCs w:val="28"/>
        </w:rPr>
        <w:t>.保修服务</w:t>
      </w:r>
      <w:bookmarkEnd w:id="30"/>
    </w:p>
    <w:p>
      <w:pPr>
        <w:spacing w:line="360" w:lineRule="auto"/>
        <w:rPr>
          <w:rFonts w:ascii="宋体" w:hAnsi="宋体" w:cs="宋体"/>
          <w:sz w:val="24"/>
          <w:szCs w:val="24"/>
        </w:rPr>
      </w:pPr>
      <w:r>
        <w:rPr>
          <w:rFonts w:hint="eastAsia" w:ascii="宋体" w:hAnsi="宋体" w:cs="宋体"/>
          <w:sz w:val="24"/>
          <w:szCs w:val="24"/>
        </w:rPr>
        <w:t>（1）产品出厂时，用户完全遵守本说明书规定的储存、安装和使用规则而出现的质量问题；</w:t>
      </w:r>
    </w:p>
    <w:p>
      <w:pPr>
        <w:spacing w:line="360" w:lineRule="auto"/>
        <w:rPr>
          <w:rFonts w:ascii="宋体" w:hAnsi="宋体" w:cs="宋体"/>
          <w:sz w:val="24"/>
          <w:szCs w:val="24"/>
        </w:rPr>
      </w:pPr>
      <w:r>
        <w:rPr>
          <w:rFonts w:hint="eastAsia" w:ascii="宋体" w:hAnsi="宋体" w:cs="宋体"/>
          <w:sz w:val="24"/>
          <w:szCs w:val="24"/>
        </w:rPr>
        <w:t>（2）产品出厂后，由于运输原因，用户在开箱检查时，发现产品或配套件损坏；</w:t>
      </w:r>
    </w:p>
    <w:p>
      <w:pPr>
        <w:spacing w:line="360" w:lineRule="auto"/>
        <w:rPr>
          <w:rFonts w:hint="eastAsia" w:ascii="宋体" w:hAnsi="宋体" w:cs="宋体"/>
          <w:sz w:val="24"/>
          <w:szCs w:val="24"/>
        </w:rPr>
      </w:pPr>
      <w:r>
        <w:rPr>
          <w:rFonts w:hint="eastAsia" w:ascii="宋体" w:hAnsi="宋体" w:cs="宋体"/>
          <w:sz w:val="24"/>
          <w:szCs w:val="24"/>
        </w:rPr>
        <w:t>（3）因使用不当、非法改造、人为损坏、不可抗力等自然灾害引起的损坏，均不在保修范围内；</w:t>
      </w:r>
    </w:p>
    <w:p>
      <w:pPr>
        <w:spacing w:line="360" w:lineRule="auto"/>
        <w:rPr>
          <w:rFonts w:hint="eastAsia"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12.2．保修期限</w:t>
      </w:r>
    </w:p>
    <w:p>
      <w:pPr>
        <w:spacing w:line="360" w:lineRule="auto"/>
        <w:rPr>
          <w:rFonts w:hint="eastAsia" w:ascii="宋体" w:hAnsi="宋体" w:cs="宋体"/>
          <w:sz w:val="24"/>
          <w:szCs w:val="24"/>
        </w:rPr>
      </w:pPr>
      <w:r>
        <w:rPr>
          <w:rFonts w:hint="eastAsia" w:ascii="宋体" w:hAnsi="宋体" w:cs="宋体"/>
          <w:sz w:val="24"/>
          <w:szCs w:val="24"/>
        </w:rPr>
        <w:t>自产品出厂之日起，产品质量保修壹年；</w:t>
      </w:r>
    </w:p>
    <w:p>
      <w:pPr>
        <w:spacing w:line="360" w:lineRule="auto"/>
        <w:rPr>
          <w:rFonts w:hint="eastAsia"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12.3．保修方法及其它说明</w:t>
      </w:r>
    </w:p>
    <w:p>
      <w:pPr>
        <w:spacing w:line="360" w:lineRule="auto"/>
        <w:rPr>
          <w:rFonts w:hint="eastAsia" w:ascii="宋体" w:hAnsi="宋体" w:eastAsia="宋体" w:cs="宋体"/>
          <w:sz w:val="24"/>
          <w:szCs w:val="24"/>
        </w:rPr>
      </w:pPr>
      <w:r>
        <w:rPr>
          <w:rFonts w:hint="eastAsia" w:ascii="宋体" w:hAnsi="宋体" w:eastAsia="宋体" w:cs="宋体"/>
          <w:sz w:val="24"/>
          <w:szCs w:val="24"/>
        </w:rPr>
        <w:t>（1）保修期限内厂家负责免费更换或修理；</w:t>
      </w:r>
    </w:p>
    <w:p>
      <w:pPr>
        <w:spacing w:line="360" w:lineRule="auto"/>
        <w:rPr>
          <w:rFonts w:hint="eastAsia" w:ascii="宋体" w:hAnsi="宋体" w:eastAsia="宋体" w:cs="宋体"/>
          <w:sz w:val="24"/>
          <w:szCs w:val="24"/>
        </w:rPr>
      </w:pPr>
      <w:r>
        <w:rPr>
          <w:rFonts w:hint="eastAsia" w:ascii="宋体" w:hAnsi="宋体" w:eastAsia="宋体" w:cs="宋体"/>
          <w:sz w:val="24"/>
          <w:szCs w:val="24"/>
        </w:rPr>
        <w:t>（2）超出保修期限，用户应同厂家协商采取有偿方式进行更换或修理；</w:t>
      </w:r>
    </w:p>
    <w:p>
      <w:pPr>
        <w:spacing w:line="360" w:lineRule="auto"/>
        <w:rPr>
          <w:rFonts w:hint="eastAsia" w:ascii="宋体" w:hAnsi="宋体" w:eastAsia="宋体" w:cs="宋体"/>
          <w:sz w:val="24"/>
          <w:szCs w:val="24"/>
        </w:rPr>
      </w:pPr>
      <w:r>
        <w:rPr>
          <w:rFonts w:hint="eastAsia" w:ascii="宋体" w:hAnsi="宋体" w:eastAsia="宋体" w:cs="宋体"/>
          <w:sz w:val="24"/>
          <w:szCs w:val="24"/>
        </w:rPr>
        <w:t>（3）本手册若有任何内容修改或变更，恕不另行通知；</w:t>
      </w:r>
    </w:p>
    <w:p>
      <w:pPr>
        <w:spacing w:line="360" w:lineRule="auto"/>
        <w:rPr>
          <w:rFonts w:hint="eastAsia" w:ascii="宋体" w:hAnsi="宋体" w:eastAsia="宋体" w:cs="宋体"/>
          <w:sz w:val="24"/>
          <w:szCs w:val="24"/>
        </w:rPr>
      </w:pPr>
      <w:r>
        <w:rPr>
          <w:rFonts w:hint="eastAsia" w:ascii="宋体" w:hAnsi="宋体" w:eastAsia="宋体" w:cs="宋体"/>
          <w:sz w:val="24"/>
          <w:szCs w:val="24"/>
        </w:rPr>
        <w:t>（4）若本手册内容与实物不符，请以实物为准</w:t>
      </w:r>
      <w:r>
        <w:rPr>
          <w:rFonts w:hint="eastAsia" w:ascii="宋体" w:hAnsi="宋体" w:cs="宋体"/>
          <w:sz w:val="24"/>
          <w:szCs w:val="24"/>
          <w:lang w:eastAsia="zh-CN"/>
        </w:rPr>
        <w:t>。</w:t>
      </w:r>
    </w:p>
    <w:sectPr>
      <w:footerReference r:id="rId10" w:type="default"/>
      <w:pgSz w:w="11906" w:h="16838"/>
      <w:pgMar w:top="1020" w:right="1797" w:bottom="918" w:left="1797" w:header="851" w:footer="992" w:gutter="0"/>
      <w:pgNumType w:start="3"/>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panose1 w:val="020B0604020202020204"/>
    <w:charset w:val="00"/>
    <w:family w:val="swiss"/>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1"/>
                            <w:rPr>
                              <w:rStyle w:val="21"/>
                            </w:rPr>
                          </w:pPr>
                          <w:r>
                            <w:rPr>
                              <w:rStyle w:val="21"/>
                              <w:rFonts w:hint="eastAsia"/>
                            </w:rPr>
                            <w:t xml:space="preserve">第 </w:t>
                          </w:r>
                          <w:r>
                            <w:rPr>
                              <w:rStyle w:val="21"/>
                              <w:rFonts w:hint="eastAsia"/>
                            </w:rPr>
                            <w:fldChar w:fldCharType="begin"/>
                          </w:r>
                          <w:r>
                            <w:rPr>
                              <w:rStyle w:val="21"/>
                              <w:rFonts w:hint="eastAsia"/>
                            </w:rPr>
                            <w:instrText xml:space="preserve"> PAGE  \* MERGEFORMAT </w:instrText>
                          </w:r>
                          <w:r>
                            <w:rPr>
                              <w:rStyle w:val="21"/>
                              <w:rFonts w:hint="eastAsia"/>
                            </w:rPr>
                            <w:fldChar w:fldCharType="separate"/>
                          </w:r>
                          <w:r>
                            <w:rPr>
                              <w:rStyle w:val="21"/>
                            </w:rPr>
                            <w:t>1</w:t>
                          </w:r>
                          <w:r>
                            <w:rPr>
                              <w:rStyle w:val="21"/>
                              <w:rFonts w:hint="eastAsia"/>
                            </w:rPr>
                            <w:fldChar w:fldCharType="end"/>
                          </w:r>
                          <w:r>
                            <w:rPr>
                              <w:rStyle w:val="21"/>
                              <w:rFonts w:hint="eastAsia"/>
                            </w:rPr>
                            <w:t xml:space="preserve"> 页 共 </w:t>
                          </w:r>
                          <w:r>
                            <w:fldChar w:fldCharType="begin"/>
                          </w:r>
                          <w:r>
                            <w:instrText xml:space="preserve"> NUMPAGES  \* MERGEFORMAT </w:instrText>
                          </w:r>
                          <w:r>
                            <w:fldChar w:fldCharType="separate"/>
                          </w:r>
                          <w:r>
                            <w:rPr>
                              <w:rStyle w:val="21"/>
                            </w:rPr>
                            <w:t>20</w:t>
                          </w:r>
                          <w:r>
                            <w:rPr>
                              <w:rStyle w:val="21"/>
                            </w:rPr>
                            <w:fldChar w:fldCharType="end"/>
                          </w:r>
                          <w:r>
                            <w:rPr>
                              <w:rStyle w:val="21"/>
                              <w:rFonts w:hint="eastAsia"/>
                            </w:rPr>
                            <w:t xml:space="preserve"> 页</w:t>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FYaevXo&#10;AQAAyQMAAA4AAAAAAAAAAQAgAAAAIgEAAGRycy9lMm9Eb2MueG1sUEsFBgAAAAAGAAYAWQEAAHwF&#10;AAAAAA==&#10;">
              <v:fill on="f" focussize="0,0"/>
              <v:stroke on="f" weight="1.25pt"/>
              <v:imagedata o:title=""/>
              <o:lock v:ext="edit" aspectratio="f"/>
              <v:textbox inset="0mm,0mm,0mm,0mm" style="mso-fit-shape-to-text:t;">
                <w:txbxContent>
                  <w:p>
                    <w:pPr>
                      <w:pStyle w:val="11"/>
                      <w:rPr>
                        <w:rStyle w:val="21"/>
                      </w:rPr>
                    </w:pPr>
                    <w:r>
                      <w:rPr>
                        <w:rStyle w:val="21"/>
                        <w:rFonts w:hint="eastAsia"/>
                      </w:rPr>
                      <w:t xml:space="preserve">第 </w:t>
                    </w:r>
                    <w:r>
                      <w:rPr>
                        <w:rStyle w:val="21"/>
                        <w:rFonts w:hint="eastAsia"/>
                      </w:rPr>
                      <w:fldChar w:fldCharType="begin"/>
                    </w:r>
                    <w:r>
                      <w:rPr>
                        <w:rStyle w:val="21"/>
                        <w:rFonts w:hint="eastAsia"/>
                      </w:rPr>
                      <w:instrText xml:space="preserve"> PAGE  \* MERGEFORMAT </w:instrText>
                    </w:r>
                    <w:r>
                      <w:rPr>
                        <w:rStyle w:val="21"/>
                        <w:rFonts w:hint="eastAsia"/>
                      </w:rPr>
                      <w:fldChar w:fldCharType="separate"/>
                    </w:r>
                    <w:r>
                      <w:rPr>
                        <w:rStyle w:val="21"/>
                      </w:rPr>
                      <w:t>1</w:t>
                    </w:r>
                    <w:r>
                      <w:rPr>
                        <w:rStyle w:val="21"/>
                        <w:rFonts w:hint="eastAsia"/>
                      </w:rPr>
                      <w:fldChar w:fldCharType="end"/>
                    </w:r>
                    <w:r>
                      <w:rPr>
                        <w:rStyle w:val="21"/>
                        <w:rFonts w:hint="eastAsia"/>
                      </w:rPr>
                      <w:t xml:space="preserve"> 页 共 </w:t>
                    </w:r>
                    <w:r>
                      <w:fldChar w:fldCharType="begin"/>
                    </w:r>
                    <w:r>
                      <w:instrText xml:space="preserve"> NUMPAGES  \* MERGEFORMAT </w:instrText>
                    </w:r>
                    <w:r>
                      <w:fldChar w:fldCharType="separate"/>
                    </w:r>
                    <w:r>
                      <w:rPr>
                        <w:rStyle w:val="21"/>
                      </w:rPr>
                      <w:t>20</w:t>
                    </w:r>
                    <w:r>
                      <w:rPr>
                        <w:rStyle w:val="21"/>
                      </w:rPr>
                      <w:fldChar w:fldCharType="end"/>
                    </w:r>
                    <w:r>
                      <w:rPr>
                        <w:rStyle w:val="21"/>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fldChar w:fldCharType="begin"/>
    </w:r>
    <w:r>
      <w:rPr>
        <w:rStyle w:val="21"/>
      </w:rPr>
      <w:instrText xml:space="preserve">PAGE  </w:instrText>
    </w:r>
    <w: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posOffset>2095500</wp:posOffset>
              </wp:positionH>
              <wp:positionV relativeFrom="paragraph">
                <wp:posOffset>363220</wp:posOffset>
              </wp:positionV>
              <wp:extent cx="1828800" cy="1828800"/>
              <wp:effectExtent l="0" t="0" r="0" b="0"/>
              <wp:wrapNone/>
              <wp:docPr id="2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20</w:t>
                          </w:r>
                          <w:r>
                            <w:fldChar w:fldCharType="end"/>
                          </w:r>
                          <w:r>
                            <w:rPr>
                              <w:rFonts w:hint="eastAsia"/>
                            </w:rPr>
                            <w:t xml:space="preserve"> 页</w:t>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left:165pt;margin-top:28.6pt;height:144pt;width:144pt;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vMqvrOcB&#10;AADJAwAADgAAAAAAAAABACAAAAAiAQAAZHJzL2Uyb0RvYy54bWxQSwUGAAAAAAYABgBZAQAAewUA&#10;AAAA&#10;">
              <v:fill on="f" focussize="0,0"/>
              <v:stroke on="f" weight="1.25pt"/>
              <v:imagedata o:title=""/>
              <o:lock v:ext="edit" aspectratio="f"/>
              <v:textbox inset="0mm,0mm,0mm,0mm" style="mso-fit-shape-to-text:t;">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20</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1"/>
                            <w:rPr>
                              <w:rStyle w:val="21"/>
                            </w:rPr>
                          </w:pPr>
                          <w:r>
                            <w:rPr>
                              <w:rStyle w:val="21"/>
                              <w:rFonts w:hint="eastAsia"/>
                            </w:rPr>
                            <w:t xml:space="preserve">第 </w:t>
                          </w:r>
                          <w:r>
                            <w:rPr>
                              <w:rStyle w:val="21"/>
                              <w:rFonts w:hint="eastAsia"/>
                            </w:rPr>
                            <w:fldChar w:fldCharType="begin"/>
                          </w:r>
                          <w:r>
                            <w:rPr>
                              <w:rStyle w:val="21"/>
                              <w:rFonts w:hint="eastAsia"/>
                            </w:rPr>
                            <w:instrText xml:space="preserve"> PAGE  \* MERGEFORMAT </w:instrText>
                          </w:r>
                          <w:r>
                            <w:rPr>
                              <w:rStyle w:val="21"/>
                              <w:rFonts w:hint="eastAsia"/>
                            </w:rPr>
                            <w:fldChar w:fldCharType="separate"/>
                          </w:r>
                          <w:r>
                            <w:rPr>
                              <w:rStyle w:val="21"/>
                            </w:rPr>
                            <w:t>1</w:t>
                          </w:r>
                          <w:r>
                            <w:rPr>
                              <w:rStyle w:val="21"/>
                              <w:rFonts w:hint="eastAsia"/>
                            </w:rPr>
                            <w:fldChar w:fldCharType="end"/>
                          </w:r>
                          <w:r>
                            <w:rPr>
                              <w:rStyle w:val="21"/>
                              <w:rFonts w:hint="eastAsia"/>
                            </w:rPr>
                            <w:t xml:space="preserve"> 页 共 </w:t>
                          </w:r>
                          <w:r>
                            <w:fldChar w:fldCharType="begin"/>
                          </w:r>
                          <w:r>
                            <w:instrText xml:space="preserve"> NUMPAGES  \* MERGEFORMAT </w:instrText>
                          </w:r>
                          <w:r>
                            <w:fldChar w:fldCharType="separate"/>
                          </w:r>
                          <w:r>
                            <w:rPr>
                              <w:rStyle w:val="21"/>
                            </w:rPr>
                            <w:t>20</w:t>
                          </w:r>
                          <w:r>
                            <w:rPr>
                              <w:rStyle w:val="21"/>
                            </w:rPr>
                            <w:fldChar w:fldCharType="end"/>
                          </w:r>
                          <w:r>
                            <w:rPr>
                              <w:rStyle w:val="21"/>
                              <w:rFonts w:hint="eastAsia"/>
                            </w:rPr>
                            <w:t xml:space="preserve"> 页</w:t>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C8sQMOcB&#10;AADIAwAADgAAAAAAAAABACAAAAAiAQAAZHJzL2Uyb0RvYy54bWxQSwUGAAAAAAYABgBZAQAAewUA&#10;AAAA&#10;">
              <v:fill on="f" focussize="0,0"/>
              <v:stroke on="f" weight="1.25pt"/>
              <v:imagedata o:title=""/>
              <o:lock v:ext="edit" aspectratio="f"/>
              <v:textbox inset="0mm,0mm,0mm,0mm" style="mso-fit-shape-to-text:t;">
                <w:txbxContent>
                  <w:p>
                    <w:pPr>
                      <w:pStyle w:val="11"/>
                      <w:rPr>
                        <w:rStyle w:val="21"/>
                      </w:rPr>
                    </w:pPr>
                    <w:r>
                      <w:rPr>
                        <w:rStyle w:val="21"/>
                        <w:rFonts w:hint="eastAsia"/>
                      </w:rPr>
                      <w:t xml:space="preserve">第 </w:t>
                    </w:r>
                    <w:r>
                      <w:rPr>
                        <w:rStyle w:val="21"/>
                        <w:rFonts w:hint="eastAsia"/>
                      </w:rPr>
                      <w:fldChar w:fldCharType="begin"/>
                    </w:r>
                    <w:r>
                      <w:rPr>
                        <w:rStyle w:val="21"/>
                        <w:rFonts w:hint="eastAsia"/>
                      </w:rPr>
                      <w:instrText xml:space="preserve"> PAGE  \* MERGEFORMAT </w:instrText>
                    </w:r>
                    <w:r>
                      <w:rPr>
                        <w:rStyle w:val="21"/>
                        <w:rFonts w:hint="eastAsia"/>
                      </w:rPr>
                      <w:fldChar w:fldCharType="separate"/>
                    </w:r>
                    <w:r>
                      <w:rPr>
                        <w:rStyle w:val="21"/>
                      </w:rPr>
                      <w:t>1</w:t>
                    </w:r>
                    <w:r>
                      <w:rPr>
                        <w:rStyle w:val="21"/>
                        <w:rFonts w:hint="eastAsia"/>
                      </w:rPr>
                      <w:fldChar w:fldCharType="end"/>
                    </w:r>
                    <w:r>
                      <w:rPr>
                        <w:rStyle w:val="21"/>
                        <w:rFonts w:hint="eastAsia"/>
                      </w:rPr>
                      <w:t xml:space="preserve"> 页 共 </w:t>
                    </w:r>
                    <w:r>
                      <w:fldChar w:fldCharType="begin"/>
                    </w:r>
                    <w:r>
                      <w:instrText xml:space="preserve"> NUMPAGES  \* MERGEFORMAT </w:instrText>
                    </w:r>
                    <w:r>
                      <w:fldChar w:fldCharType="separate"/>
                    </w:r>
                    <w:r>
                      <w:rPr>
                        <w:rStyle w:val="21"/>
                      </w:rPr>
                      <w:t>20</w:t>
                    </w:r>
                    <w:r>
                      <w:rPr>
                        <w:rStyle w:val="21"/>
                      </w:rPr>
                      <w:fldChar w:fldCharType="end"/>
                    </w:r>
                    <w:r>
                      <w:rPr>
                        <w:rStyle w:val="21"/>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posOffset>2216785</wp:posOffset>
              </wp:positionH>
              <wp:positionV relativeFrom="paragraph">
                <wp:posOffset>259715</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20</w:t>
                          </w:r>
                          <w:r>
                            <w:fldChar w:fldCharType="end"/>
                          </w:r>
                          <w:r>
                            <w:rPr>
                              <w:rFonts w:hint="eastAsia"/>
                            </w:rPr>
                            <w:t xml:space="preserve"> 页</w:t>
                          </w:r>
                        </w:p>
                      </w:txbxContent>
                    </wps:txbx>
                    <wps:bodyPr vert="horz" wrap="none" lIns="0" tIns="0" rIns="0" bIns="0" anchor="t" upright="0">
                      <a:spAutoFit/>
                    </wps:bodyPr>
                  </wps:wsp>
                </a:graphicData>
              </a:graphic>
            </wp:anchor>
          </w:drawing>
        </mc:Choice>
        <mc:Fallback>
          <w:pict>
            <v:shape id="文本框 2" o:spid="_x0000_s1026" o:spt="202" type="#_x0000_t202" style="position:absolute;left:0pt;margin-left:174.55pt;margin-top:20.45pt;height:144pt;width:144pt;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KB8pi+cB&#10;AADIAwAADgAAAAAAAAABACAAAAAiAQAAZHJzL2Uyb0RvYy54bWxQSwUGAAAAAAYABgBZAQAAewUA&#10;AAAA&#10;">
              <v:fill on="f" focussize="0,0"/>
              <v:stroke on="f" weight="1.25pt"/>
              <v:imagedata o:title=""/>
              <o:lock v:ext="edit" aspectratio="f"/>
              <v:textbox inset="0mm,0mm,0mm,0mm" style="mso-fit-shape-to-text:t;">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20</w:t>
                    </w:r>
                    <w:r>
                      <w:fldChar w:fldCharType="end"/>
                    </w:r>
                    <w:r>
                      <w:rPr>
                        <w:rFonts w:hint="eastAsia"/>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pPr>
    <w:r>
      <mc:AlternateContent>
        <mc:Choice Requires="wps">
          <w:drawing>
            <wp:anchor distT="0" distB="0" distL="114300" distR="114300" simplePos="0" relativeHeight="251663360" behindDoc="0" locked="0" layoutInCell="1" allowOverlap="1">
              <wp:simplePos x="0" y="0"/>
              <wp:positionH relativeFrom="margin">
                <wp:posOffset>2121535</wp:posOffset>
              </wp:positionH>
              <wp:positionV relativeFrom="paragraph">
                <wp:posOffset>346075</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11"/>
                            <w:rPr>
                              <w:rStyle w:val="21"/>
                            </w:rPr>
                          </w:pPr>
                          <w:r>
                            <w:rPr>
                              <w:rStyle w:val="21"/>
                              <w:rFonts w:hint="eastAsia"/>
                            </w:rPr>
                            <w:t xml:space="preserve">第 </w:t>
                          </w:r>
                          <w:r>
                            <w:rPr>
                              <w:rStyle w:val="21"/>
                              <w:rFonts w:hint="eastAsia"/>
                            </w:rPr>
                            <w:fldChar w:fldCharType="begin"/>
                          </w:r>
                          <w:r>
                            <w:rPr>
                              <w:rStyle w:val="21"/>
                              <w:rFonts w:hint="eastAsia"/>
                            </w:rPr>
                            <w:instrText xml:space="preserve"> PAGE  \* MERGEFORMAT </w:instrText>
                          </w:r>
                          <w:r>
                            <w:rPr>
                              <w:rStyle w:val="21"/>
                              <w:rFonts w:hint="eastAsia"/>
                            </w:rPr>
                            <w:fldChar w:fldCharType="separate"/>
                          </w:r>
                          <w:r>
                            <w:rPr>
                              <w:rStyle w:val="21"/>
                            </w:rPr>
                            <w:t>1</w:t>
                          </w:r>
                          <w:r>
                            <w:rPr>
                              <w:rStyle w:val="21"/>
                              <w:rFonts w:hint="eastAsia"/>
                            </w:rPr>
                            <w:fldChar w:fldCharType="end"/>
                          </w:r>
                          <w:r>
                            <w:rPr>
                              <w:rStyle w:val="21"/>
                              <w:rFonts w:hint="eastAsia"/>
                            </w:rPr>
                            <w:t xml:space="preserve"> 页 共 </w:t>
                          </w:r>
                          <w:r>
                            <w:fldChar w:fldCharType="begin"/>
                          </w:r>
                          <w:r>
                            <w:instrText xml:space="preserve"> NUMPAGES  \* MERGEFORMAT </w:instrText>
                          </w:r>
                          <w:r>
                            <w:fldChar w:fldCharType="separate"/>
                          </w:r>
                          <w:r>
                            <w:rPr>
                              <w:rStyle w:val="21"/>
                            </w:rPr>
                            <w:t>20</w:t>
                          </w:r>
                          <w:r>
                            <w:rPr>
                              <w:rStyle w:val="21"/>
                            </w:rPr>
                            <w:fldChar w:fldCharType="end"/>
                          </w:r>
                          <w:r>
                            <w:rPr>
                              <w:rStyle w:val="21"/>
                              <w:rFonts w:hint="eastAsia"/>
                            </w:rPr>
                            <w:t xml:space="preserve"> 页</w:t>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left:167.05pt;margin-top:27.25pt;height:144pt;width:144pt;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DYxLku5gEA&#10;AMgDAAAOAAAAAAAAAAEAIAAAACIBAABkcnMvZTJvRG9jLnhtbFBLBQYAAAAABgAGAFkBAAB6BQAA&#10;AAA=&#10;">
              <v:fill on="f" focussize="0,0"/>
              <v:stroke on="f" weight="1.25pt"/>
              <v:imagedata o:title=""/>
              <o:lock v:ext="edit" aspectratio="f"/>
              <v:textbox inset="0mm,0mm,0mm,0mm" style="mso-fit-shape-to-text:t;">
                <w:txbxContent>
                  <w:p>
                    <w:pPr>
                      <w:pStyle w:val="11"/>
                      <w:rPr>
                        <w:rStyle w:val="21"/>
                      </w:rPr>
                    </w:pPr>
                    <w:r>
                      <w:rPr>
                        <w:rStyle w:val="21"/>
                        <w:rFonts w:hint="eastAsia"/>
                      </w:rPr>
                      <w:t xml:space="preserve">第 </w:t>
                    </w:r>
                    <w:r>
                      <w:rPr>
                        <w:rStyle w:val="21"/>
                        <w:rFonts w:hint="eastAsia"/>
                      </w:rPr>
                      <w:fldChar w:fldCharType="begin"/>
                    </w:r>
                    <w:r>
                      <w:rPr>
                        <w:rStyle w:val="21"/>
                        <w:rFonts w:hint="eastAsia"/>
                      </w:rPr>
                      <w:instrText xml:space="preserve"> PAGE  \* MERGEFORMAT </w:instrText>
                    </w:r>
                    <w:r>
                      <w:rPr>
                        <w:rStyle w:val="21"/>
                        <w:rFonts w:hint="eastAsia"/>
                      </w:rPr>
                      <w:fldChar w:fldCharType="separate"/>
                    </w:r>
                    <w:r>
                      <w:rPr>
                        <w:rStyle w:val="21"/>
                      </w:rPr>
                      <w:t>1</w:t>
                    </w:r>
                    <w:r>
                      <w:rPr>
                        <w:rStyle w:val="21"/>
                        <w:rFonts w:hint="eastAsia"/>
                      </w:rPr>
                      <w:fldChar w:fldCharType="end"/>
                    </w:r>
                    <w:r>
                      <w:rPr>
                        <w:rStyle w:val="21"/>
                        <w:rFonts w:hint="eastAsia"/>
                      </w:rPr>
                      <w:t xml:space="preserve"> 页 共 </w:t>
                    </w:r>
                    <w:r>
                      <w:fldChar w:fldCharType="begin"/>
                    </w:r>
                    <w:r>
                      <w:instrText xml:space="preserve"> NUMPAGES  \* MERGEFORMAT </w:instrText>
                    </w:r>
                    <w:r>
                      <w:fldChar w:fldCharType="separate"/>
                    </w:r>
                    <w:r>
                      <w:rPr>
                        <w:rStyle w:val="21"/>
                      </w:rPr>
                      <w:t>20</w:t>
                    </w:r>
                    <w:r>
                      <w:rPr>
                        <w:rStyle w:val="21"/>
                      </w:rPr>
                      <w:fldChar w:fldCharType="end"/>
                    </w:r>
                    <w:r>
                      <w:rPr>
                        <w:rStyle w:val="21"/>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6" w:space="0"/>
      </w:pBdr>
      <w:rPr>
        <w:rFonts w:ascii="仿宋_GB2312"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72CD1F"/>
    <w:multiLevelType w:val="singleLevel"/>
    <w:tmpl w:val="C472CD1F"/>
    <w:lvl w:ilvl="0" w:tentative="0">
      <w:start w:val="1"/>
      <w:numFmt w:val="decimal"/>
      <w:suff w:val="nothing"/>
      <w:lvlText w:val="%1、"/>
      <w:lvlJc w:val="left"/>
    </w:lvl>
  </w:abstractNum>
  <w:abstractNum w:abstractNumId="1">
    <w:nsid w:val="39301D91"/>
    <w:multiLevelType w:val="multilevel"/>
    <w:tmpl w:val="39301D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6F56209"/>
    <w:multiLevelType w:val="multilevel"/>
    <w:tmpl w:val="46F5620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BF6"/>
    <w:rsid w:val="00006633"/>
    <w:rsid w:val="00007E42"/>
    <w:rsid w:val="00015473"/>
    <w:rsid w:val="00016049"/>
    <w:rsid w:val="00016AC8"/>
    <w:rsid w:val="000207AC"/>
    <w:rsid w:val="00022824"/>
    <w:rsid w:val="0002573B"/>
    <w:rsid w:val="000268B4"/>
    <w:rsid w:val="000309A4"/>
    <w:rsid w:val="00031BCE"/>
    <w:rsid w:val="00033C49"/>
    <w:rsid w:val="00036B42"/>
    <w:rsid w:val="00036FE7"/>
    <w:rsid w:val="000370EC"/>
    <w:rsid w:val="00037EFF"/>
    <w:rsid w:val="000404AA"/>
    <w:rsid w:val="000517C2"/>
    <w:rsid w:val="00056C2F"/>
    <w:rsid w:val="00060480"/>
    <w:rsid w:val="00060704"/>
    <w:rsid w:val="00062364"/>
    <w:rsid w:val="0006411D"/>
    <w:rsid w:val="00065E13"/>
    <w:rsid w:val="00066F70"/>
    <w:rsid w:val="0007087E"/>
    <w:rsid w:val="00073204"/>
    <w:rsid w:val="00075E87"/>
    <w:rsid w:val="00080381"/>
    <w:rsid w:val="0008345F"/>
    <w:rsid w:val="00083BD4"/>
    <w:rsid w:val="00085D0C"/>
    <w:rsid w:val="00086F6C"/>
    <w:rsid w:val="0008756A"/>
    <w:rsid w:val="00093EB1"/>
    <w:rsid w:val="000955E1"/>
    <w:rsid w:val="000A100B"/>
    <w:rsid w:val="000A507D"/>
    <w:rsid w:val="000A51B7"/>
    <w:rsid w:val="000A683E"/>
    <w:rsid w:val="000B08B8"/>
    <w:rsid w:val="000B1F3E"/>
    <w:rsid w:val="000B2415"/>
    <w:rsid w:val="000B25EF"/>
    <w:rsid w:val="000C121B"/>
    <w:rsid w:val="000C25D9"/>
    <w:rsid w:val="000C42F7"/>
    <w:rsid w:val="000C4EAD"/>
    <w:rsid w:val="000C644B"/>
    <w:rsid w:val="000D17D5"/>
    <w:rsid w:val="000E0462"/>
    <w:rsid w:val="000E583A"/>
    <w:rsid w:val="000E6513"/>
    <w:rsid w:val="000F137E"/>
    <w:rsid w:val="000F2932"/>
    <w:rsid w:val="000F34D8"/>
    <w:rsid w:val="000F643D"/>
    <w:rsid w:val="00101F48"/>
    <w:rsid w:val="00102596"/>
    <w:rsid w:val="00106F6B"/>
    <w:rsid w:val="00113549"/>
    <w:rsid w:val="00113A48"/>
    <w:rsid w:val="00113FFA"/>
    <w:rsid w:val="00114A90"/>
    <w:rsid w:val="00114DDA"/>
    <w:rsid w:val="0011518F"/>
    <w:rsid w:val="00115995"/>
    <w:rsid w:val="00123127"/>
    <w:rsid w:val="001240BF"/>
    <w:rsid w:val="00124A01"/>
    <w:rsid w:val="00125A95"/>
    <w:rsid w:val="00125ACD"/>
    <w:rsid w:val="00127330"/>
    <w:rsid w:val="00131761"/>
    <w:rsid w:val="001323CF"/>
    <w:rsid w:val="0013478E"/>
    <w:rsid w:val="00137CB0"/>
    <w:rsid w:val="00137F48"/>
    <w:rsid w:val="00141D23"/>
    <w:rsid w:val="00146EE6"/>
    <w:rsid w:val="00153E8A"/>
    <w:rsid w:val="001576F1"/>
    <w:rsid w:val="00157D7B"/>
    <w:rsid w:val="00160571"/>
    <w:rsid w:val="0016241C"/>
    <w:rsid w:val="001624DD"/>
    <w:rsid w:val="00164E67"/>
    <w:rsid w:val="001739FF"/>
    <w:rsid w:val="001752D3"/>
    <w:rsid w:val="00181B0A"/>
    <w:rsid w:val="001848C1"/>
    <w:rsid w:val="001859F1"/>
    <w:rsid w:val="00190E3C"/>
    <w:rsid w:val="00194E79"/>
    <w:rsid w:val="00197E95"/>
    <w:rsid w:val="001A1551"/>
    <w:rsid w:val="001A521E"/>
    <w:rsid w:val="001A5DF4"/>
    <w:rsid w:val="001B20C0"/>
    <w:rsid w:val="001B283A"/>
    <w:rsid w:val="001B61C0"/>
    <w:rsid w:val="001B6687"/>
    <w:rsid w:val="001B79B8"/>
    <w:rsid w:val="001C3E8F"/>
    <w:rsid w:val="001C5790"/>
    <w:rsid w:val="001D36AE"/>
    <w:rsid w:val="001D43FB"/>
    <w:rsid w:val="001D44C1"/>
    <w:rsid w:val="001D7577"/>
    <w:rsid w:val="001E6B41"/>
    <w:rsid w:val="001E7F6A"/>
    <w:rsid w:val="001F149A"/>
    <w:rsid w:val="001F2CF3"/>
    <w:rsid w:val="001F45AA"/>
    <w:rsid w:val="001F496A"/>
    <w:rsid w:val="001F7C34"/>
    <w:rsid w:val="00200F75"/>
    <w:rsid w:val="00202C53"/>
    <w:rsid w:val="00204355"/>
    <w:rsid w:val="002045DB"/>
    <w:rsid w:val="00207EF9"/>
    <w:rsid w:val="00211030"/>
    <w:rsid w:val="00213456"/>
    <w:rsid w:val="00216434"/>
    <w:rsid w:val="00217B92"/>
    <w:rsid w:val="00221998"/>
    <w:rsid w:val="002241A3"/>
    <w:rsid w:val="002244D5"/>
    <w:rsid w:val="0022516C"/>
    <w:rsid w:val="002273E4"/>
    <w:rsid w:val="002340A8"/>
    <w:rsid w:val="00235255"/>
    <w:rsid w:val="0023574B"/>
    <w:rsid w:val="00235A04"/>
    <w:rsid w:val="00236FCE"/>
    <w:rsid w:val="00241166"/>
    <w:rsid w:val="00243758"/>
    <w:rsid w:val="002470A6"/>
    <w:rsid w:val="00247E4F"/>
    <w:rsid w:val="00247FB8"/>
    <w:rsid w:val="0025073D"/>
    <w:rsid w:val="00253B8B"/>
    <w:rsid w:val="002551A3"/>
    <w:rsid w:val="0026144E"/>
    <w:rsid w:val="00262009"/>
    <w:rsid w:val="002621D6"/>
    <w:rsid w:val="00263BC8"/>
    <w:rsid w:val="0026532F"/>
    <w:rsid w:val="00265FCD"/>
    <w:rsid w:val="002672F1"/>
    <w:rsid w:val="0027024A"/>
    <w:rsid w:val="00273141"/>
    <w:rsid w:val="00273C89"/>
    <w:rsid w:val="00274EAA"/>
    <w:rsid w:val="00276190"/>
    <w:rsid w:val="002907D3"/>
    <w:rsid w:val="00290CD7"/>
    <w:rsid w:val="002922C1"/>
    <w:rsid w:val="002942E3"/>
    <w:rsid w:val="002A0A04"/>
    <w:rsid w:val="002A2869"/>
    <w:rsid w:val="002A490F"/>
    <w:rsid w:val="002A4F89"/>
    <w:rsid w:val="002A6660"/>
    <w:rsid w:val="002A7047"/>
    <w:rsid w:val="002A79AF"/>
    <w:rsid w:val="002B7658"/>
    <w:rsid w:val="002C4A5B"/>
    <w:rsid w:val="002C6ABB"/>
    <w:rsid w:val="002D085B"/>
    <w:rsid w:val="002D12AA"/>
    <w:rsid w:val="002D3ECA"/>
    <w:rsid w:val="002D40F3"/>
    <w:rsid w:val="002D445B"/>
    <w:rsid w:val="002E1F56"/>
    <w:rsid w:val="002E7354"/>
    <w:rsid w:val="002F28D8"/>
    <w:rsid w:val="002F759F"/>
    <w:rsid w:val="003002CC"/>
    <w:rsid w:val="0030342E"/>
    <w:rsid w:val="0030788A"/>
    <w:rsid w:val="0031236D"/>
    <w:rsid w:val="00312E7A"/>
    <w:rsid w:val="0031622F"/>
    <w:rsid w:val="003164F6"/>
    <w:rsid w:val="00316516"/>
    <w:rsid w:val="00316A5B"/>
    <w:rsid w:val="00320E16"/>
    <w:rsid w:val="00330219"/>
    <w:rsid w:val="003328C9"/>
    <w:rsid w:val="00333CE4"/>
    <w:rsid w:val="00334874"/>
    <w:rsid w:val="00335A70"/>
    <w:rsid w:val="00336B5D"/>
    <w:rsid w:val="00340EE1"/>
    <w:rsid w:val="00343BE3"/>
    <w:rsid w:val="00347406"/>
    <w:rsid w:val="00351023"/>
    <w:rsid w:val="00352DC8"/>
    <w:rsid w:val="00355B25"/>
    <w:rsid w:val="003576B6"/>
    <w:rsid w:val="00380629"/>
    <w:rsid w:val="00383879"/>
    <w:rsid w:val="00383F9C"/>
    <w:rsid w:val="003928F0"/>
    <w:rsid w:val="0039329D"/>
    <w:rsid w:val="00396D3C"/>
    <w:rsid w:val="003A11E7"/>
    <w:rsid w:val="003A18A5"/>
    <w:rsid w:val="003A2B91"/>
    <w:rsid w:val="003A7E9A"/>
    <w:rsid w:val="003B051C"/>
    <w:rsid w:val="003B4804"/>
    <w:rsid w:val="003C17F4"/>
    <w:rsid w:val="003C3ED7"/>
    <w:rsid w:val="003C5EB7"/>
    <w:rsid w:val="003C6E58"/>
    <w:rsid w:val="003D026D"/>
    <w:rsid w:val="003D0AC4"/>
    <w:rsid w:val="003D3B77"/>
    <w:rsid w:val="003D3C86"/>
    <w:rsid w:val="003D438B"/>
    <w:rsid w:val="003D5CBD"/>
    <w:rsid w:val="003D5FB6"/>
    <w:rsid w:val="003D7E8A"/>
    <w:rsid w:val="003E6AEA"/>
    <w:rsid w:val="003F1A3B"/>
    <w:rsid w:val="00400DB6"/>
    <w:rsid w:val="0040359B"/>
    <w:rsid w:val="004043CF"/>
    <w:rsid w:val="0040740A"/>
    <w:rsid w:val="00407EEE"/>
    <w:rsid w:val="004110D9"/>
    <w:rsid w:val="00417BA3"/>
    <w:rsid w:val="00421EDE"/>
    <w:rsid w:val="004229CD"/>
    <w:rsid w:val="004238E8"/>
    <w:rsid w:val="00425271"/>
    <w:rsid w:val="00427DB6"/>
    <w:rsid w:val="004312BA"/>
    <w:rsid w:val="00431FD0"/>
    <w:rsid w:val="00434259"/>
    <w:rsid w:val="0043486D"/>
    <w:rsid w:val="00441611"/>
    <w:rsid w:val="00442DB4"/>
    <w:rsid w:val="0044517B"/>
    <w:rsid w:val="00446039"/>
    <w:rsid w:val="00447B65"/>
    <w:rsid w:val="00447B72"/>
    <w:rsid w:val="00450E61"/>
    <w:rsid w:val="00451054"/>
    <w:rsid w:val="0045310E"/>
    <w:rsid w:val="004537AA"/>
    <w:rsid w:val="004550C2"/>
    <w:rsid w:val="004563F4"/>
    <w:rsid w:val="00457227"/>
    <w:rsid w:val="00460A6C"/>
    <w:rsid w:val="004648EC"/>
    <w:rsid w:val="00464A22"/>
    <w:rsid w:val="0047038E"/>
    <w:rsid w:val="00470A61"/>
    <w:rsid w:val="00475F90"/>
    <w:rsid w:val="00484186"/>
    <w:rsid w:val="004844E8"/>
    <w:rsid w:val="00484650"/>
    <w:rsid w:val="00484992"/>
    <w:rsid w:val="00493A0C"/>
    <w:rsid w:val="004945CE"/>
    <w:rsid w:val="00496805"/>
    <w:rsid w:val="00496E09"/>
    <w:rsid w:val="004972F1"/>
    <w:rsid w:val="004A67AC"/>
    <w:rsid w:val="004B0B2A"/>
    <w:rsid w:val="004B5211"/>
    <w:rsid w:val="004B5385"/>
    <w:rsid w:val="004B739B"/>
    <w:rsid w:val="004C057E"/>
    <w:rsid w:val="004C3CB5"/>
    <w:rsid w:val="004C56AE"/>
    <w:rsid w:val="004C6360"/>
    <w:rsid w:val="004C737F"/>
    <w:rsid w:val="004D1151"/>
    <w:rsid w:val="004D255D"/>
    <w:rsid w:val="004E7A64"/>
    <w:rsid w:val="004F228B"/>
    <w:rsid w:val="00502039"/>
    <w:rsid w:val="00502F82"/>
    <w:rsid w:val="00510849"/>
    <w:rsid w:val="0051122F"/>
    <w:rsid w:val="005163F8"/>
    <w:rsid w:val="00520D3C"/>
    <w:rsid w:val="005210EE"/>
    <w:rsid w:val="00524419"/>
    <w:rsid w:val="00524B5D"/>
    <w:rsid w:val="00525E28"/>
    <w:rsid w:val="00527B38"/>
    <w:rsid w:val="005315D6"/>
    <w:rsid w:val="00531663"/>
    <w:rsid w:val="00532BA2"/>
    <w:rsid w:val="0053330F"/>
    <w:rsid w:val="005368ED"/>
    <w:rsid w:val="00541CD0"/>
    <w:rsid w:val="00543025"/>
    <w:rsid w:val="00544080"/>
    <w:rsid w:val="00546406"/>
    <w:rsid w:val="005466E1"/>
    <w:rsid w:val="00546BA2"/>
    <w:rsid w:val="00551B00"/>
    <w:rsid w:val="00554110"/>
    <w:rsid w:val="00565DD7"/>
    <w:rsid w:val="0057091C"/>
    <w:rsid w:val="00571B42"/>
    <w:rsid w:val="00572C53"/>
    <w:rsid w:val="00572CC0"/>
    <w:rsid w:val="0057636D"/>
    <w:rsid w:val="00577576"/>
    <w:rsid w:val="005938B7"/>
    <w:rsid w:val="005957D3"/>
    <w:rsid w:val="005A0C2A"/>
    <w:rsid w:val="005A27B6"/>
    <w:rsid w:val="005A4885"/>
    <w:rsid w:val="005A683B"/>
    <w:rsid w:val="005A797E"/>
    <w:rsid w:val="005B7F10"/>
    <w:rsid w:val="005C1495"/>
    <w:rsid w:val="005C48F7"/>
    <w:rsid w:val="005C53F9"/>
    <w:rsid w:val="005C7925"/>
    <w:rsid w:val="005D2438"/>
    <w:rsid w:val="005E07F1"/>
    <w:rsid w:val="005E3A12"/>
    <w:rsid w:val="005E473E"/>
    <w:rsid w:val="005E548F"/>
    <w:rsid w:val="005E6853"/>
    <w:rsid w:val="005E72C4"/>
    <w:rsid w:val="005F6F9C"/>
    <w:rsid w:val="005F78B3"/>
    <w:rsid w:val="00600187"/>
    <w:rsid w:val="00600DAB"/>
    <w:rsid w:val="00601CFB"/>
    <w:rsid w:val="00602355"/>
    <w:rsid w:val="006046D6"/>
    <w:rsid w:val="00606859"/>
    <w:rsid w:val="0061000A"/>
    <w:rsid w:val="006129E5"/>
    <w:rsid w:val="00621930"/>
    <w:rsid w:val="006338D2"/>
    <w:rsid w:val="00641451"/>
    <w:rsid w:val="00642F48"/>
    <w:rsid w:val="00643881"/>
    <w:rsid w:val="0064414A"/>
    <w:rsid w:val="006477EC"/>
    <w:rsid w:val="00650260"/>
    <w:rsid w:val="006532A8"/>
    <w:rsid w:val="00653F2D"/>
    <w:rsid w:val="00660482"/>
    <w:rsid w:val="00660EC5"/>
    <w:rsid w:val="006621D8"/>
    <w:rsid w:val="00663995"/>
    <w:rsid w:val="00664CFA"/>
    <w:rsid w:val="006658DA"/>
    <w:rsid w:val="00670D5A"/>
    <w:rsid w:val="00671C86"/>
    <w:rsid w:val="00675655"/>
    <w:rsid w:val="006825BF"/>
    <w:rsid w:val="00682C74"/>
    <w:rsid w:val="00682F46"/>
    <w:rsid w:val="00687961"/>
    <w:rsid w:val="0069259A"/>
    <w:rsid w:val="006A08F9"/>
    <w:rsid w:val="006A0E2F"/>
    <w:rsid w:val="006A0E9F"/>
    <w:rsid w:val="006A1476"/>
    <w:rsid w:val="006A1FBF"/>
    <w:rsid w:val="006A701E"/>
    <w:rsid w:val="006B1E4B"/>
    <w:rsid w:val="006B2AFA"/>
    <w:rsid w:val="006B492F"/>
    <w:rsid w:val="006B4D43"/>
    <w:rsid w:val="006B69B5"/>
    <w:rsid w:val="006B72ED"/>
    <w:rsid w:val="006B78C0"/>
    <w:rsid w:val="006C194C"/>
    <w:rsid w:val="006C1D8B"/>
    <w:rsid w:val="006D088D"/>
    <w:rsid w:val="006D340F"/>
    <w:rsid w:val="006D71D5"/>
    <w:rsid w:val="006E0D7D"/>
    <w:rsid w:val="006E2581"/>
    <w:rsid w:val="006E2A9B"/>
    <w:rsid w:val="006F0848"/>
    <w:rsid w:val="00700B7D"/>
    <w:rsid w:val="0070160E"/>
    <w:rsid w:val="00703304"/>
    <w:rsid w:val="0070790A"/>
    <w:rsid w:val="007105A9"/>
    <w:rsid w:val="00710F6E"/>
    <w:rsid w:val="00713317"/>
    <w:rsid w:val="007161D8"/>
    <w:rsid w:val="007161FD"/>
    <w:rsid w:val="00733766"/>
    <w:rsid w:val="00733A02"/>
    <w:rsid w:val="00734F3C"/>
    <w:rsid w:val="0074045F"/>
    <w:rsid w:val="00741D80"/>
    <w:rsid w:val="00741E51"/>
    <w:rsid w:val="00742D5A"/>
    <w:rsid w:val="007440D9"/>
    <w:rsid w:val="00745377"/>
    <w:rsid w:val="00753FDA"/>
    <w:rsid w:val="00755A39"/>
    <w:rsid w:val="00762D02"/>
    <w:rsid w:val="007636D5"/>
    <w:rsid w:val="007656FB"/>
    <w:rsid w:val="00766D8D"/>
    <w:rsid w:val="007679D0"/>
    <w:rsid w:val="007701FD"/>
    <w:rsid w:val="00770F3A"/>
    <w:rsid w:val="00771659"/>
    <w:rsid w:val="00775387"/>
    <w:rsid w:val="00776833"/>
    <w:rsid w:val="007772CA"/>
    <w:rsid w:val="00785261"/>
    <w:rsid w:val="00785783"/>
    <w:rsid w:val="007867F2"/>
    <w:rsid w:val="00790BDB"/>
    <w:rsid w:val="00792322"/>
    <w:rsid w:val="00793ED4"/>
    <w:rsid w:val="00794440"/>
    <w:rsid w:val="00794B9C"/>
    <w:rsid w:val="00795471"/>
    <w:rsid w:val="007A0D2D"/>
    <w:rsid w:val="007A41BE"/>
    <w:rsid w:val="007B0918"/>
    <w:rsid w:val="007C0621"/>
    <w:rsid w:val="007C24BF"/>
    <w:rsid w:val="007C2751"/>
    <w:rsid w:val="007C3748"/>
    <w:rsid w:val="007D1920"/>
    <w:rsid w:val="007D2008"/>
    <w:rsid w:val="007D62D6"/>
    <w:rsid w:val="007D794F"/>
    <w:rsid w:val="007E1F04"/>
    <w:rsid w:val="007E1FBA"/>
    <w:rsid w:val="007E397C"/>
    <w:rsid w:val="007E50B6"/>
    <w:rsid w:val="007E53F3"/>
    <w:rsid w:val="007E7E6B"/>
    <w:rsid w:val="007F1253"/>
    <w:rsid w:val="007F1C4D"/>
    <w:rsid w:val="007F1E45"/>
    <w:rsid w:val="007F310E"/>
    <w:rsid w:val="007F50E1"/>
    <w:rsid w:val="007F6604"/>
    <w:rsid w:val="007F75EE"/>
    <w:rsid w:val="00800162"/>
    <w:rsid w:val="008008EE"/>
    <w:rsid w:val="0080310C"/>
    <w:rsid w:val="00803A83"/>
    <w:rsid w:val="00806648"/>
    <w:rsid w:val="00810F0F"/>
    <w:rsid w:val="00814CB2"/>
    <w:rsid w:val="0081680C"/>
    <w:rsid w:val="008174A4"/>
    <w:rsid w:val="00817CF9"/>
    <w:rsid w:val="00822A32"/>
    <w:rsid w:val="00822B9C"/>
    <w:rsid w:val="00822C83"/>
    <w:rsid w:val="00822FDB"/>
    <w:rsid w:val="00833C50"/>
    <w:rsid w:val="0083401C"/>
    <w:rsid w:val="00835D15"/>
    <w:rsid w:val="0083673A"/>
    <w:rsid w:val="008403FB"/>
    <w:rsid w:val="00841C46"/>
    <w:rsid w:val="00843ACC"/>
    <w:rsid w:val="0084724D"/>
    <w:rsid w:val="0085363D"/>
    <w:rsid w:val="00853AA3"/>
    <w:rsid w:val="00854729"/>
    <w:rsid w:val="00862143"/>
    <w:rsid w:val="008638CE"/>
    <w:rsid w:val="00863A85"/>
    <w:rsid w:val="0086454E"/>
    <w:rsid w:val="008649EC"/>
    <w:rsid w:val="0087034A"/>
    <w:rsid w:val="00870736"/>
    <w:rsid w:val="00876E2B"/>
    <w:rsid w:val="00885E93"/>
    <w:rsid w:val="00886CB5"/>
    <w:rsid w:val="008870D9"/>
    <w:rsid w:val="00890F1C"/>
    <w:rsid w:val="00892340"/>
    <w:rsid w:val="008941B2"/>
    <w:rsid w:val="008949E2"/>
    <w:rsid w:val="008958C0"/>
    <w:rsid w:val="008A0AA9"/>
    <w:rsid w:val="008A36A6"/>
    <w:rsid w:val="008A384D"/>
    <w:rsid w:val="008A3FC7"/>
    <w:rsid w:val="008A44B5"/>
    <w:rsid w:val="008A49EA"/>
    <w:rsid w:val="008A5FDF"/>
    <w:rsid w:val="008B0B0F"/>
    <w:rsid w:val="008B28CA"/>
    <w:rsid w:val="008B2B59"/>
    <w:rsid w:val="008B3927"/>
    <w:rsid w:val="008C0350"/>
    <w:rsid w:val="008C1BBC"/>
    <w:rsid w:val="008C2684"/>
    <w:rsid w:val="008C42BF"/>
    <w:rsid w:val="008C49D0"/>
    <w:rsid w:val="008D04C4"/>
    <w:rsid w:val="008D4DC0"/>
    <w:rsid w:val="008D4FCB"/>
    <w:rsid w:val="008D5B6C"/>
    <w:rsid w:val="008E2913"/>
    <w:rsid w:val="008E39C0"/>
    <w:rsid w:val="008E60DC"/>
    <w:rsid w:val="008F2A87"/>
    <w:rsid w:val="008F5E8A"/>
    <w:rsid w:val="00903F6D"/>
    <w:rsid w:val="0090626C"/>
    <w:rsid w:val="00910642"/>
    <w:rsid w:val="00910AC7"/>
    <w:rsid w:val="00911F33"/>
    <w:rsid w:val="00915855"/>
    <w:rsid w:val="009164E8"/>
    <w:rsid w:val="00916AE3"/>
    <w:rsid w:val="00917502"/>
    <w:rsid w:val="0092561E"/>
    <w:rsid w:val="00925E28"/>
    <w:rsid w:val="009271C0"/>
    <w:rsid w:val="00932E1D"/>
    <w:rsid w:val="00950861"/>
    <w:rsid w:val="009539F5"/>
    <w:rsid w:val="009559CE"/>
    <w:rsid w:val="00956C14"/>
    <w:rsid w:val="00970E19"/>
    <w:rsid w:val="00971B01"/>
    <w:rsid w:val="00971E88"/>
    <w:rsid w:val="009730B8"/>
    <w:rsid w:val="00975410"/>
    <w:rsid w:val="00977D4E"/>
    <w:rsid w:val="00984D82"/>
    <w:rsid w:val="00985D62"/>
    <w:rsid w:val="009913FE"/>
    <w:rsid w:val="009921FD"/>
    <w:rsid w:val="00992D5F"/>
    <w:rsid w:val="00996C82"/>
    <w:rsid w:val="009A2F4C"/>
    <w:rsid w:val="009B11B7"/>
    <w:rsid w:val="009B7C91"/>
    <w:rsid w:val="009C3128"/>
    <w:rsid w:val="009C5C3C"/>
    <w:rsid w:val="009C622B"/>
    <w:rsid w:val="009C6244"/>
    <w:rsid w:val="009D0340"/>
    <w:rsid w:val="009D4D4B"/>
    <w:rsid w:val="009D50B7"/>
    <w:rsid w:val="009E04EA"/>
    <w:rsid w:val="009E49A2"/>
    <w:rsid w:val="009F6021"/>
    <w:rsid w:val="00A00DBD"/>
    <w:rsid w:val="00A027D2"/>
    <w:rsid w:val="00A119CE"/>
    <w:rsid w:val="00A15FB5"/>
    <w:rsid w:val="00A20412"/>
    <w:rsid w:val="00A21259"/>
    <w:rsid w:val="00A2791E"/>
    <w:rsid w:val="00A30675"/>
    <w:rsid w:val="00A3149A"/>
    <w:rsid w:val="00A35C1F"/>
    <w:rsid w:val="00A4072B"/>
    <w:rsid w:val="00A40820"/>
    <w:rsid w:val="00A42C81"/>
    <w:rsid w:val="00A42EBA"/>
    <w:rsid w:val="00A4719C"/>
    <w:rsid w:val="00A544EC"/>
    <w:rsid w:val="00A54B2B"/>
    <w:rsid w:val="00A60B38"/>
    <w:rsid w:val="00A663AB"/>
    <w:rsid w:val="00A72369"/>
    <w:rsid w:val="00A731A5"/>
    <w:rsid w:val="00A74551"/>
    <w:rsid w:val="00A75D0C"/>
    <w:rsid w:val="00A81D4D"/>
    <w:rsid w:val="00A8379C"/>
    <w:rsid w:val="00A851E6"/>
    <w:rsid w:val="00A871CC"/>
    <w:rsid w:val="00A94D0B"/>
    <w:rsid w:val="00A94FC2"/>
    <w:rsid w:val="00A9602C"/>
    <w:rsid w:val="00AA005A"/>
    <w:rsid w:val="00AA0612"/>
    <w:rsid w:val="00AA1606"/>
    <w:rsid w:val="00AA3046"/>
    <w:rsid w:val="00AA37FD"/>
    <w:rsid w:val="00AB268A"/>
    <w:rsid w:val="00AB2E38"/>
    <w:rsid w:val="00AB74A3"/>
    <w:rsid w:val="00AC1EBA"/>
    <w:rsid w:val="00AC4BBD"/>
    <w:rsid w:val="00AD0A53"/>
    <w:rsid w:val="00AD439B"/>
    <w:rsid w:val="00AD583B"/>
    <w:rsid w:val="00AD7AF8"/>
    <w:rsid w:val="00AE1A1B"/>
    <w:rsid w:val="00AE1C4E"/>
    <w:rsid w:val="00AE3994"/>
    <w:rsid w:val="00AF247C"/>
    <w:rsid w:val="00AF24D9"/>
    <w:rsid w:val="00AF776D"/>
    <w:rsid w:val="00B066C6"/>
    <w:rsid w:val="00B06F60"/>
    <w:rsid w:val="00B108BE"/>
    <w:rsid w:val="00B109C5"/>
    <w:rsid w:val="00B10FD3"/>
    <w:rsid w:val="00B14E4D"/>
    <w:rsid w:val="00B1626A"/>
    <w:rsid w:val="00B1738A"/>
    <w:rsid w:val="00B20AF1"/>
    <w:rsid w:val="00B21EE3"/>
    <w:rsid w:val="00B22013"/>
    <w:rsid w:val="00B223B7"/>
    <w:rsid w:val="00B2530E"/>
    <w:rsid w:val="00B2565B"/>
    <w:rsid w:val="00B30EDC"/>
    <w:rsid w:val="00B32B34"/>
    <w:rsid w:val="00B3675F"/>
    <w:rsid w:val="00B37BA3"/>
    <w:rsid w:val="00B40D7E"/>
    <w:rsid w:val="00B41264"/>
    <w:rsid w:val="00B41654"/>
    <w:rsid w:val="00B42F3D"/>
    <w:rsid w:val="00B474E6"/>
    <w:rsid w:val="00B475C2"/>
    <w:rsid w:val="00B47F37"/>
    <w:rsid w:val="00B51319"/>
    <w:rsid w:val="00B51944"/>
    <w:rsid w:val="00B60635"/>
    <w:rsid w:val="00B66719"/>
    <w:rsid w:val="00B67E26"/>
    <w:rsid w:val="00B70952"/>
    <w:rsid w:val="00B70AF5"/>
    <w:rsid w:val="00B7155F"/>
    <w:rsid w:val="00B72689"/>
    <w:rsid w:val="00B74B27"/>
    <w:rsid w:val="00B7542E"/>
    <w:rsid w:val="00B81187"/>
    <w:rsid w:val="00B82416"/>
    <w:rsid w:val="00B84107"/>
    <w:rsid w:val="00B861A7"/>
    <w:rsid w:val="00B92BDF"/>
    <w:rsid w:val="00B9352F"/>
    <w:rsid w:val="00B97E89"/>
    <w:rsid w:val="00BA0348"/>
    <w:rsid w:val="00BA30F2"/>
    <w:rsid w:val="00BA60FA"/>
    <w:rsid w:val="00BA64F1"/>
    <w:rsid w:val="00BB11B7"/>
    <w:rsid w:val="00BB499B"/>
    <w:rsid w:val="00BB4FE2"/>
    <w:rsid w:val="00BC08AF"/>
    <w:rsid w:val="00BC1819"/>
    <w:rsid w:val="00BC37CE"/>
    <w:rsid w:val="00BC4FB9"/>
    <w:rsid w:val="00BC52FC"/>
    <w:rsid w:val="00BC6F87"/>
    <w:rsid w:val="00BD05C7"/>
    <w:rsid w:val="00BD0986"/>
    <w:rsid w:val="00BD43E3"/>
    <w:rsid w:val="00BD62F9"/>
    <w:rsid w:val="00BE0B32"/>
    <w:rsid w:val="00BE0EBA"/>
    <w:rsid w:val="00BE4D67"/>
    <w:rsid w:val="00BE52CA"/>
    <w:rsid w:val="00BE7701"/>
    <w:rsid w:val="00BF454E"/>
    <w:rsid w:val="00BF46CC"/>
    <w:rsid w:val="00BF65EA"/>
    <w:rsid w:val="00BF6D24"/>
    <w:rsid w:val="00BF7E5D"/>
    <w:rsid w:val="00C03475"/>
    <w:rsid w:val="00C1071C"/>
    <w:rsid w:val="00C13DC1"/>
    <w:rsid w:val="00C15972"/>
    <w:rsid w:val="00C21F9F"/>
    <w:rsid w:val="00C236C2"/>
    <w:rsid w:val="00C27049"/>
    <w:rsid w:val="00C27208"/>
    <w:rsid w:val="00C31D97"/>
    <w:rsid w:val="00C31F4D"/>
    <w:rsid w:val="00C3526B"/>
    <w:rsid w:val="00C35A10"/>
    <w:rsid w:val="00C37814"/>
    <w:rsid w:val="00C416BA"/>
    <w:rsid w:val="00C45755"/>
    <w:rsid w:val="00C51A4E"/>
    <w:rsid w:val="00C51B6C"/>
    <w:rsid w:val="00C54423"/>
    <w:rsid w:val="00C55471"/>
    <w:rsid w:val="00C566EB"/>
    <w:rsid w:val="00C64FD7"/>
    <w:rsid w:val="00C67CD4"/>
    <w:rsid w:val="00C706C7"/>
    <w:rsid w:val="00C715F5"/>
    <w:rsid w:val="00C723CD"/>
    <w:rsid w:val="00C759C8"/>
    <w:rsid w:val="00C83991"/>
    <w:rsid w:val="00C863ED"/>
    <w:rsid w:val="00C86E72"/>
    <w:rsid w:val="00C90420"/>
    <w:rsid w:val="00C91038"/>
    <w:rsid w:val="00C9206F"/>
    <w:rsid w:val="00C927CA"/>
    <w:rsid w:val="00C92F75"/>
    <w:rsid w:val="00C9544D"/>
    <w:rsid w:val="00CA12BB"/>
    <w:rsid w:val="00CA1C13"/>
    <w:rsid w:val="00CA5F89"/>
    <w:rsid w:val="00CB193D"/>
    <w:rsid w:val="00CB4C81"/>
    <w:rsid w:val="00CB6E01"/>
    <w:rsid w:val="00CB7E0F"/>
    <w:rsid w:val="00CC5068"/>
    <w:rsid w:val="00CC5E0A"/>
    <w:rsid w:val="00CD1BD2"/>
    <w:rsid w:val="00CD1F6F"/>
    <w:rsid w:val="00CD3133"/>
    <w:rsid w:val="00CD523A"/>
    <w:rsid w:val="00CD6BDD"/>
    <w:rsid w:val="00CD70EB"/>
    <w:rsid w:val="00CD72FC"/>
    <w:rsid w:val="00CE46BC"/>
    <w:rsid w:val="00CE5284"/>
    <w:rsid w:val="00CE7938"/>
    <w:rsid w:val="00CF0253"/>
    <w:rsid w:val="00CF47BB"/>
    <w:rsid w:val="00CF7973"/>
    <w:rsid w:val="00D0213E"/>
    <w:rsid w:val="00D02231"/>
    <w:rsid w:val="00D02B9E"/>
    <w:rsid w:val="00D0328C"/>
    <w:rsid w:val="00D04807"/>
    <w:rsid w:val="00D07373"/>
    <w:rsid w:val="00D07EA6"/>
    <w:rsid w:val="00D10186"/>
    <w:rsid w:val="00D11F19"/>
    <w:rsid w:val="00D13987"/>
    <w:rsid w:val="00D16B3E"/>
    <w:rsid w:val="00D312F5"/>
    <w:rsid w:val="00D322E0"/>
    <w:rsid w:val="00D35C55"/>
    <w:rsid w:val="00D368C5"/>
    <w:rsid w:val="00D42D91"/>
    <w:rsid w:val="00D43066"/>
    <w:rsid w:val="00D45999"/>
    <w:rsid w:val="00D46017"/>
    <w:rsid w:val="00D50494"/>
    <w:rsid w:val="00D5105A"/>
    <w:rsid w:val="00D5782D"/>
    <w:rsid w:val="00D57B99"/>
    <w:rsid w:val="00D60D2C"/>
    <w:rsid w:val="00D6204C"/>
    <w:rsid w:val="00D63457"/>
    <w:rsid w:val="00D64CE7"/>
    <w:rsid w:val="00D70C7D"/>
    <w:rsid w:val="00D71500"/>
    <w:rsid w:val="00D73892"/>
    <w:rsid w:val="00D73E98"/>
    <w:rsid w:val="00D75A70"/>
    <w:rsid w:val="00D7659B"/>
    <w:rsid w:val="00D76AB0"/>
    <w:rsid w:val="00D773DB"/>
    <w:rsid w:val="00D7792C"/>
    <w:rsid w:val="00D77E34"/>
    <w:rsid w:val="00D77F2E"/>
    <w:rsid w:val="00D80BF6"/>
    <w:rsid w:val="00D80D13"/>
    <w:rsid w:val="00D8222D"/>
    <w:rsid w:val="00D841A7"/>
    <w:rsid w:val="00D8586F"/>
    <w:rsid w:val="00D85E4E"/>
    <w:rsid w:val="00D901DB"/>
    <w:rsid w:val="00D90212"/>
    <w:rsid w:val="00D90A4B"/>
    <w:rsid w:val="00D92991"/>
    <w:rsid w:val="00DB077C"/>
    <w:rsid w:val="00DB163D"/>
    <w:rsid w:val="00DB5444"/>
    <w:rsid w:val="00DB5A24"/>
    <w:rsid w:val="00DB7A5C"/>
    <w:rsid w:val="00DC0C6A"/>
    <w:rsid w:val="00DC1983"/>
    <w:rsid w:val="00DC3052"/>
    <w:rsid w:val="00DC471E"/>
    <w:rsid w:val="00DC6B7A"/>
    <w:rsid w:val="00DC7609"/>
    <w:rsid w:val="00DD2BCF"/>
    <w:rsid w:val="00DD4BF0"/>
    <w:rsid w:val="00DE090D"/>
    <w:rsid w:val="00DE2AF1"/>
    <w:rsid w:val="00DE3879"/>
    <w:rsid w:val="00DE5CFE"/>
    <w:rsid w:val="00DE79AB"/>
    <w:rsid w:val="00DE7D34"/>
    <w:rsid w:val="00DF514C"/>
    <w:rsid w:val="00DF5C70"/>
    <w:rsid w:val="00DF6001"/>
    <w:rsid w:val="00E01733"/>
    <w:rsid w:val="00E01BA0"/>
    <w:rsid w:val="00E03451"/>
    <w:rsid w:val="00E04C11"/>
    <w:rsid w:val="00E053A3"/>
    <w:rsid w:val="00E11EF0"/>
    <w:rsid w:val="00E144AD"/>
    <w:rsid w:val="00E159A6"/>
    <w:rsid w:val="00E17076"/>
    <w:rsid w:val="00E2381F"/>
    <w:rsid w:val="00E23A0A"/>
    <w:rsid w:val="00E23BDC"/>
    <w:rsid w:val="00E2478C"/>
    <w:rsid w:val="00E25DB8"/>
    <w:rsid w:val="00E319BD"/>
    <w:rsid w:val="00E3479D"/>
    <w:rsid w:val="00E41CBA"/>
    <w:rsid w:val="00E444D0"/>
    <w:rsid w:val="00E44AB9"/>
    <w:rsid w:val="00E4500E"/>
    <w:rsid w:val="00E545D5"/>
    <w:rsid w:val="00E5612D"/>
    <w:rsid w:val="00E75E12"/>
    <w:rsid w:val="00E77064"/>
    <w:rsid w:val="00E806D8"/>
    <w:rsid w:val="00E85966"/>
    <w:rsid w:val="00E86546"/>
    <w:rsid w:val="00E86B89"/>
    <w:rsid w:val="00E91091"/>
    <w:rsid w:val="00E91D58"/>
    <w:rsid w:val="00EA0811"/>
    <w:rsid w:val="00EA17A3"/>
    <w:rsid w:val="00EA1FE7"/>
    <w:rsid w:val="00EA2EA8"/>
    <w:rsid w:val="00EA3F2F"/>
    <w:rsid w:val="00EA7BEC"/>
    <w:rsid w:val="00EB030D"/>
    <w:rsid w:val="00EB144D"/>
    <w:rsid w:val="00EB1B78"/>
    <w:rsid w:val="00EB20DE"/>
    <w:rsid w:val="00EB52F8"/>
    <w:rsid w:val="00EC036A"/>
    <w:rsid w:val="00EC0A35"/>
    <w:rsid w:val="00EC644C"/>
    <w:rsid w:val="00EC6AFC"/>
    <w:rsid w:val="00EC7076"/>
    <w:rsid w:val="00EC7D5D"/>
    <w:rsid w:val="00ED3D05"/>
    <w:rsid w:val="00ED78F7"/>
    <w:rsid w:val="00EE0316"/>
    <w:rsid w:val="00EE3405"/>
    <w:rsid w:val="00EF1E27"/>
    <w:rsid w:val="00EF3D1A"/>
    <w:rsid w:val="00EF66F8"/>
    <w:rsid w:val="00EF68CC"/>
    <w:rsid w:val="00EF7975"/>
    <w:rsid w:val="00F00B92"/>
    <w:rsid w:val="00F00FBC"/>
    <w:rsid w:val="00F04C18"/>
    <w:rsid w:val="00F10D5E"/>
    <w:rsid w:val="00F10DC5"/>
    <w:rsid w:val="00F11219"/>
    <w:rsid w:val="00F119BB"/>
    <w:rsid w:val="00F12910"/>
    <w:rsid w:val="00F1520A"/>
    <w:rsid w:val="00F16992"/>
    <w:rsid w:val="00F21B4A"/>
    <w:rsid w:val="00F22C14"/>
    <w:rsid w:val="00F30701"/>
    <w:rsid w:val="00F31A04"/>
    <w:rsid w:val="00F32535"/>
    <w:rsid w:val="00F3659A"/>
    <w:rsid w:val="00F40F5B"/>
    <w:rsid w:val="00F535E4"/>
    <w:rsid w:val="00F5380A"/>
    <w:rsid w:val="00F542AE"/>
    <w:rsid w:val="00F55393"/>
    <w:rsid w:val="00F622E9"/>
    <w:rsid w:val="00F66A6D"/>
    <w:rsid w:val="00F67BAC"/>
    <w:rsid w:val="00F816CD"/>
    <w:rsid w:val="00F83D3B"/>
    <w:rsid w:val="00F84212"/>
    <w:rsid w:val="00F87826"/>
    <w:rsid w:val="00F90600"/>
    <w:rsid w:val="00F91301"/>
    <w:rsid w:val="00F93BA1"/>
    <w:rsid w:val="00F94711"/>
    <w:rsid w:val="00F94B99"/>
    <w:rsid w:val="00F956E5"/>
    <w:rsid w:val="00FA44AF"/>
    <w:rsid w:val="00FA51AC"/>
    <w:rsid w:val="00FA5D41"/>
    <w:rsid w:val="00FA688A"/>
    <w:rsid w:val="00FB1317"/>
    <w:rsid w:val="00FB2521"/>
    <w:rsid w:val="00FB2E3E"/>
    <w:rsid w:val="00FB4158"/>
    <w:rsid w:val="00FB5D36"/>
    <w:rsid w:val="00FB5D9F"/>
    <w:rsid w:val="00FC265D"/>
    <w:rsid w:val="00FC4287"/>
    <w:rsid w:val="00FC60E4"/>
    <w:rsid w:val="00FD0D73"/>
    <w:rsid w:val="00FD2564"/>
    <w:rsid w:val="00FD72D9"/>
    <w:rsid w:val="00FD7616"/>
    <w:rsid w:val="00FE16B8"/>
    <w:rsid w:val="00FE1908"/>
    <w:rsid w:val="00FE4ACE"/>
    <w:rsid w:val="00FF1A77"/>
    <w:rsid w:val="00FF6E00"/>
    <w:rsid w:val="00FF6FAE"/>
    <w:rsid w:val="04675EE2"/>
    <w:rsid w:val="053E1F0B"/>
    <w:rsid w:val="05794070"/>
    <w:rsid w:val="06487C96"/>
    <w:rsid w:val="06B515E0"/>
    <w:rsid w:val="090F6F72"/>
    <w:rsid w:val="0DBE73BA"/>
    <w:rsid w:val="0DCE4228"/>
    <w:rsid w:val="10616752"/>
    <w:rsid w:val="151A083D"/>
    <w:rsid w:val="15B842C9"/>
    <w:rsid w:val="19424F52"/>
    <w:rsid w:val="196936C8"/>
    <w:rsid w:val="1AE50614"/>
    <w:rsid w:val="1D611A26"/>
    <w:rsid w:val="1EAF6E12"/>
    <w:rsid w:val="1EBD32B2"/>
    <w:rsid w:val="208C731F"/>
    <w:rsid w:val="22AA196E"/>
    <w:rsid w:val="272C7588"/>
    <w:rsid w:val="281A7706"/>
    <w:rsid w:val="28A47F55"/>
    <w:rsid w:val="2C7B3B9E"/>
    <w:rsid w:val="33EB45A2"/>
    <w:rsid w:val="34442029"/>
    <w:rsid w:val="35E76A3B"/>
    <w:rsid w:val="3B451142"/>
    <w:rsid w:val="3C647442"/>
    <w:rsid w:val="42EA1C30"/>
    <w:rsid w:val="45174667"/>
    <w:rsid w:val="46163336"/>
    <w:rsid w:val="49A54E91"/>
    <w:rsid w:val="4A167583"/>
    <w:rsid w:val="4D374F34"/>
    <w:rsid w:val="4E0E19C1"/>
    <w:rsid w:val="4EB94165"/>
    <w:rsid w:val="4F5C0CD2"/>
    <w:rsid w:val="519A7D3E"/>
    <w:rsid w:val="51E12774"/>
    <w:rsid w:val="54407A10"/>
    <w:rsid w:val="5E092E28"/>
    <w:rsid w:val="5E560EFD"/>
    <w:rsid w:val="5FEB692B"/>
    <w:rsid w:val="61D85E57"/>
    <w:rsid w:val="62823FE5"/>
    <w:rsid w:val="68D13145"/>
    <w:rsid w:val="6B7259E8"/>
    <w:rsid w:val="6BD40B12"/>
    <w:rsid w:val="6EC35DF8"/>
    <w:rsid w:val="73257C1F"/>
    <w:rsid w:val="74BE6247"/>
    <w:rsid w:val="763B0C28"/>
    <w:rsid w:val="78B16E81"/>
    <w:rsid w:val="7D3B1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Document Map"/>
    <w:basedOn w:val="1"/>
    <w:semiHidden/>
    <w:qFormat/>
    <w:uiPriority w:val="0"/>
    <w:pPr>
      <w:shd w:val="clear" w:color="auto" w:fill="000080"/>
    </w:pPr>
  </w:style>
  <w:style w:type="paragraph" w:styleId="6">
    <w:name w:val="annotation text"/>
    <w:basedOn w:val="1"/>
    <w:semiHidden/>
    <w:qFormat/>
    <w:uiPriority w:val="0"/>
    <w:pPr>
      <w:jc w:val="left"/>
    </w:pPr>
  </w:style>
  <w:style w:type="paragraph" w:styleId="7">
    <w:name w:val="toc 3"/>
    <w:basedOn w:val="1"/>
    <w:next w:val="1"/>
    <w:qFormat/>
    <w:uiPriority w:val="39"/>
    <w:pPr>
      <w:ind w:left="840" w:leftChars="400"/>
    </w:pPr>
  </w:style>
  <w:style w:type="paragraph" w:styleId="8">
    <w:name w:val="Plain Text"/>
    <w:basedOn w:val="1"/>
    <w:link w:val="24"/>
    <w:qFormat/>
    <w:uiPriority w:val="0"/>
    <w:pPr>
      <w:spacing w:line="300" w:lineRule="auto"/>
    </w:pPr>
    <w:rPr>
      <w:rFonts w:ascii="宋体" w:hAnsi="Courier New" w:cs="Courier New"/>
      <w:szCs w:val="21"/>
    </w:rPr>
  </w:style>
  <w:style w:type="paragraph" w:styleId="9">
    <w:name w:val="Date"/>
    <w:basedOn w:val="1"/>
    <w:next w:val="1"/>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tabs>
        <w:tab w:val="right" w:leader="dot" w:pos="8296"/>
      </w:tabs>
    </w:pPr>
    <w:rPr>
      <w:b/>
      <w:sz w:val="28"/>
      <w:szCs w:val="28"/>
    </w:rPr>
  </w:style>
  <w:style w:type="paragraph" w:styleId="14">
    <w:name w:val="toc 2"/>
    <w:basedOn w:val="1"/>
    <w:next w:val="1"/>
    <w:qFormat/>
    <w:uiPriority w:val="39"/>
    <w:pPr>
      <w:tabs>
        <w:tab w:val="left" w:pos="910"/>
        <w:tab w:val="right" w:leader="dot" w:pos="8296"/>
      </w:tabs>
      <w:spacing w:line="360" w:lineRule="auto"/>
      <w:ind w:left="420" w:leftChars="200"/>
    </w:pPr>
    <w:rPr>
      <w:rFonts w:ascii="仿宋_GB2312" w:hAnsi="宋体" w:eastAsia="仿宋_GB2312"/>
      <w:sz w:val="24"/>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Title"/>
    <w:basedOn w:val="1"/>
    <w:link w:val="32"/>
    <w:qFormat/>
    <w:uiPriority w:val="0"/>
    <w:pPr>
      <w:spacing w:before="240" w:after="60"/>
      <w:jc w:val="center"/>
      <w:outlineLvl w:val="0"/>
    </w:pPr>
    <w:rPr>
      <w:rFonts w:ascii="Arial" w:hAnsi="Arial" w:cs="Arial"/>
      <w:b/>
      <w:bCs/>
      <w:sz w:val="32"/>
      <w:szCs w:val="32"/>
    </w:rPr>
  </w:style>
  <w:style w:type="paragraph" w:styleId="17">
    <w:name w:val="annotation subject"/>
    <w:basedOn w:val="6"/>
    <w:next w:val="6"/>
    <w:semiHidden/>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style>
  <w:style w:type="character" w:styleId="22">
    <w:name w:val="Hyperlink"/>
    <w:qFormat/>
    <w:uiPriority w:val="99"/>
    <w:rPr>
      <w:color w:val="0000FF"/>
      <w:u w:val="single"/>
    </w:rPr>
  </w:style>
  <w:style w:type="character" w:styleId="23">
    <w:name w:val="annotation reference"/>
    <w:semiHidden/>
    <w:qFormat/>
    <w:uiPriority w:val="0"/>
    <w:rPr>
      <w:sz w:val="21"/>
      <w:szCs w:val="21"/>
    </w:rPr>
  </w:style>
  <w:style w:type="character" w:customStyle="1" w:styleId="24">
    <w:name w:val="纯文本 Char"/>
    <w:link w:val="8"/>
    <w:qFormat/>
    <w:uiPriority w:val="0"/>
    <w:rPr>
      <w:rFonts w:ascii="宋体" w:hAnsi="Courier New" w:eastAsia="宋体" w:cs="Courier New"/>
      <w:kern w:val="2"/>
      <w:sz w:val="21"/>
      <w:szCs w:val="21"/>
      <w:lang w:val="en-US" w:eastAsia="zh-CN" w:bidi="ar-SA"/>
    </w:rPr>
  </w:style>
  <w:style w:type="character" w:customStyle="1" w:styleId="25">
    <w:name w:val="段 Char"/>
    <w:link w:val="26"/>
    <w:qFormat/>
    <w:uiPriority w:val="0"/>
    <w:rPr>
      <w:rFonts w:ascii="宋体"/>
      <w:sz w:val="21"/>
      <w:lang w:val="en-US" w:eastAsia="zh-CN" w:bidi="ar-SA"/>
    </w:rPr>
  </w:style>
  <w:style w:type="paragraph" w:customStyle="1" w:styleId="26">
    <w:name w:val="段"/>
    <w:link w:val="25"/>
    <w:qFormat/>
    <w:uiPriority w:val="0"/>
    <w:pPr>
      <w:ind w:firstLine="200" w:firstLineChars="200"/>
      <w:jc w:val="both"/>
    </w:pPr>
    <w:rPr>
      <w:rFonts w:ascii="宋体" w:hAnsi="Times New Roman" w:eastAsia="宋体" w:cs="Times New Roman"/>
      <w:sz w:val="21"/>
      <w:lang w:val="en-US" w:eastAsia="zh-CN" w:bidi="ar-SA"/>
    </w:rPr>
  </w:style>
  <w:style w:type="paragraph" w:customStyle="1" w:styleId="27">
    <w:name w:val="Char Char"/>
    <w:basedOn w:val="1"/>
    <w:qFormat/>
    <w:uiPriority w:val="0"/>
    <w:rPr>
      <w:rFonts w:ascii="宋体" w:hAnsi="宋体"/>
      <w:b/>
      <w:color w:val="000000"/>
      <w:sz w:val="24"/>
    </w:rPr>
  </w:style>
  <w:style w:type="paragraph" w:customStyle="1" w:styleId="28">
    <w:name w:val="默认段落字体 Para Char Char Char Char"/>
    <w:basedOn w:val="1"/>
    <w:qFormat/>
    <w:uiPriority w:val="0"/>
  </w:style>
  <w:style w:type="paragraph" w:styleId="29">
    <w:name w:val="List Paragraph"/>
    <w:basedOn w:val="1"/>
    <w:qFormat/>
    <w:uiPriority w:val="34"/>
    <w:pPr>
      <w:ind w:firstLine="420" w:firstLineChars="200"/>
    </w:pPr>
    <w:rPr>
      <w:rFonts w:ascii="Calibri" w:hAnsi="Calibri"/>
      <w:szCs w:val="22"/>
    </w:rPr>
  </w:style>
  <w:style w:type="paragraph" w:customStyle="1" w:styleId="30">
    <w:name w:val="默认段落字体 Para Char"/>
    <w:basedOn w:val="1"/>
    <w:qFormat/>
    <w:uiPriority w:val="0"/>
    <w:rPr>
      <w:sz w:val="24"/>
      <w:szCs w:val="20"/>
    </w:rPr>
  </w:style>
  <w:style w:type="paragraph" w:customStyle="1" w:styleId="31">
    <w:name w:val="Char Char1"/>
    <w:basedOn w:val="1"/>
    <w:qFormat/>
    <w:uiPriority w:val="0"/>
  </w:style>
  <w:style w:type="character" w:customStyle="1" w:styleId="32">
    <w:name w:val="标题 Char"/>
    <w:basedOn w:val="20"/>
    <w:link w:val="16"/>
    <w:qFormat/>
    <w:uiPriority w:val="0"/>
    <w:rPr>
      <w:rFonts w:ascii="Arial" w:hAnsi="Arial" w:cs="Arial"/>
      <w:b/>
      <w:bCs/>
      <w:kern w:val="2"/>
      <w:sz w:val="32"/>
      <w:szCs w:val="32"/>
    </w:rPr>
  </w:style>
  <w:style w:type="paragraph" w:customStyle="1" w:styleId="33">
    <w:name w:val="样式1"/>
    <w:basedOn w:val="1"/>
    <w:qFormat/>
    <w:uiPriority w:val="0"/>
    <w:pPr>
      <w:spacing w:line="360" w:lineRule="auto"/>
    </w:pPr>
    <w:rPr>
      <w:rFonts w:ascii="Calibri" w:hAnsi="Calibri" w:eastAsia="黑体"/>
      <w:sz w:val="24"/>
      <w:szCs w:val="22"/>
    </w:rPr>
  </w:style>
  <w:style w:type="paragraph" w:customStyle="1" w:styleId="34">
    <w:name w:val="表文"/>
    <w:basedOn w:val="1"/>
    <w:qFormat/>
    <w:uiPriority w:val="99"/>
    <w:pPr>
      <w:topLinePunct/>
      <w:spacing w:before="40" w:after="40"/>
    </w:pPr>
    <w:rPr>
      <w:rFonts w:ascii="仿宋_GB2312" w:hAnsi="仿宋_GB2312" w:eastAsia="仿宋_GB2312" w:cs="仿宋_GB2312"/>
      <w:sz w:val="18"/>
      <w:szCs w:val="18"/>
    </w:rPr>
  </w:style>
  <w:style w:type="paragraph" w:customStyle="1" w:styleId="3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20</Pages>
  <Words>973</Words>
  <Characters>5549</Characters>
  <Lines>46</Lines>
  <Paragraphs>13</Paragraphs>
  <TotalTime>1</TotalTime>
  <ScaleCrop>false</ScaleCrop>
  <LinksUpToDate>false</LinksUpToDate>
  <CharactersWithSpaces>6509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2020-08-31T01:56:00Z</dcterms:created>
  <dc:creator>雨林木风</dc:creator>
  <cp:lastModifiedBy>汽车充电桩ODM贴牌 瑞华智能 陈</cp:lastModifiedBy>
  <cp:lastPrinted>2017-08-22T11:39:00Z</cp:lastPrinted>
  <dcterms:modified xsi:type="dcterms:W3CDTF">2021-11-24T11:08:36Z</dcterms:modified>
  <dc:title>交流充电桩</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2C86DE8CB1F34BE48F438B2BBDC7B185</vt:lpwstr>
  </property>
</Properties>
</file>